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p w:rsidR="00B56508" w:rsidRPr="00534177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5341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6508" w:rsidRPr="00534177" w:rsidRDefault="007D3CD6" w:rsidP="00EB1DBB">
            <w:pPr>
              <w:pStyle w:val="txt"/>
              <w:ind w:left="0" w:firstLine="0"/>
              <w:jc w:val="center"/>
              <w:rPr>
                <w:b/>
                <w:sz w:val="44"/>
              </w:rPr>
            </w:pPr>
            <w:r w:rsidRPr="00534177">
              <w:rPr>
                <w:b/>
                <w:sz w:val="44"/>
              </w:rPr>
              <w:t>40</w:t>
            </w:r>
            <w:r w:rsidR="008D4247" w:rsidRPr="00534177">
              <w:rPr>
                <w:b/>
                <w:sz w:val="44"/>
                <w:lang w:eastAsia="ja-JP"/>
              </w:rPr>
              <w:t>09</w:t>
            </w:r>
            <w:r w:rsidRPr="00534177">
              <w:rPr>
                <w:b/>
                <w:sz w:val="44"/>
              </w:rPr>
              <w:t xml:space="preserve">. </w:t>
            </w:r>
            <w:r w:rsidR="00EB1DBB" w:rsidRPr="00534177">
              <w:rPr>
                <w:b/>
                <w:sz w:val="44"/>
                <w:lang w:eastAsia="ja-JP"/>
              </w:rPr>
              <w:t>Application for Cargo Discharge Permission</w:t>
            </w:r>
          </w:p>
        </w:tc>
      </w:tr>
    </w:tbl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  <w:bookmarkStart w:id="0" w:name="_GoBack"/>
      <w:bookmarkEnd w:id="0"/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p w:rsidR="00B56508" w:rsidRPr="00534177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34177" w:rsidRPr="005341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534177" w:rsidRDefault="009131A7" w:rsidP="009D5699">
            <w:pPr>
              <w:pStyle w:val="txt"/>
              <w:ind w:left="0" w:firstLine="0"/>
              <w:jc w:val="center"/>
            </w:pPr>
            <w:r w:rsidRPr="00534177">
              <w:t xml:space="preserve">Procedure </w:t>
            </w:r>
            <w:r w:rsidR="0094006C" w:rsidRPr="00534177">
              <w:t>C</w:t>
            </w:r>
            <w:r w:rsidRPr="00534177">
              <w:t>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534177" w:rsidRDefault="009131A7" w:rsidP="009D5699">
            <w:pPr>
              <w:pStyle w:val="txt"/>
              <w:ind w:left="0" w:firstLine="0"/>
              <w:jc w:val="center"/>
            </w:pPr>
            <w:r w:rsidRPr="00534177">
              <w:rPr>
                <w:lang w:eastAsia="ja-JP"/>
              </w:rPr>
              <w:t>Procedure</w:t>
            </w:r>
            <w:r w:rsidRPr="00534177">
              <w:t xml:space="preserve"> Name</w:t>
            </w:r>
          </w:p>
        </w:tc>
      </w:tr>
      <w:tr w:rsidR="007D3CD6" w:rsidRPr="005341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CD6" w:rsidRPr="00534177" w:rsidRDefault="007D3CD6" w:rsidP="009D5699">
            <w:pPr>
              <w:pStyle w:val="txt"/>
              <w:ind w:left="0" w:firstLine="0"/>
              <w:jc w:val="center"/>
            </w:pPr>
            <w:r w:rsidRPr="00534177">
              <w:t>DNC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CD6" w:rsidRPr="00534177" w:rsidRDefault="00EB1DBB" w:rsidP="00EB1DBB">
            <w:pPr>
              <w:pStyle w:val="txt"/>
              <w:ind w:left="0" w:firstLine="0"/>
              <w:jc w:val="center"/>
            </w:pPr>
            <w:r w:rsidRPr="00534177">
              <w:rPr>
                <w:lang w:eastAsia="ja-JP"/>
              </w:rPr>
              <w:t>Application for Cargo Discharge Permission</w:t>
            </w:r>
          </w:p>
        </w:tc>
      </w:tr>
    </w:tbl>
    <w:p w:rsidR="00B56508" w:rsidRPr="00534177" w:rsidRDefault="00B56508" w:rsidP="0007502D">
      <w:pPr>
        <w:pStyle w:val="txt"/>
      </w:pPr>
    </w:p>
    <w:p w:rsidR="00B858C6" w:rsidRPr="00534177" w:rsidRDefault="009131A7" w:rsidP="007D3CD6">
      <w:pPr>
        <w:pStyle w:val="m1"/>
        <w:rPr>
          <w:color w:val="auto"/>
        </w:rPr>
      </w:pPr>
      <w:r w:rsidRPr="00534177">
        <w:rPr>
          <w:color w:val="auto"/>
        </w:rPr>
        <w:br w:type="page"/>
      </w:r>
      <w:r w:rsidR="007D3CD6" w:rsidRPr="00534177">
        <w:rPr>
          <w:color w:val="auto"/>
        </w:rPr>
        <w:lastRenderedPageBreak/>
        <w:t>1.</w:t>
      </w:r>
      <w:r w:rsidR="007D3CD6" w:rsidRPr="00534177">
        <w:rPr>
          <w:color w:val="auto"/>
        </w:rPr>
        <w:tab/>
      </w:r>
      <w:r w:rsidRPr="00534177">
        <w:rPr>
          <w:color w:val="auto"/>
        </w:rPr>
        <w:t>Procedure Outline</w:t>
      </w:r>
    </w:p>
    <w:p w:rsidR="007D3CD6" w:rsidRPr="00534177" w:rsidRDefault="00B36C25" w:rsidP="00870B12">
      <w:pPr>
        <w:pStyle w:val="txt"/>
        <w:ind w:firstLine="1"/>
      </w:pPr>
      <w:r w:rsidRPr="00534177">
        <w:rPr>
          <w:lang w:eastAsia="ja-JP"/>
        </w:rPr>
        <w:t xml:space="preserve">Apply for permission to discharge cargo for the B/L </w:t>
      </w:r>
      <w:r w:rsidR="00C569CB" w:rsidRPr="00534177">
        <w:rPr>
          <w:lang w:eastAsia="ja-JP"/>
        </w:rPr>
        <w:t>to which ("SPD") is sent</w:t>
      </w:r>
      <w:r w:rsidR="004E5F44" w:rsidRPr="00534177">
        <w:rPr>
          <w:lang w:eastAsia="ja-JP"/>
        </w:rPr>
        <w:t xml:space="preserve"> as the </w:t>
      </w:r>
      <w:r w:rsidR="000464E2" w:rsidRPr="00534177">
        <w:rPr>
          <w:lang w:eastAsia="ja-JP"/>
        </w:rPr>
        <w:t>P</w:t>
      </w:r>
      <w:r w:rsidR="004E5F44" w:rsidRPr="00534177">
        <w:rPr>
          <w:lang w:eastAsia="ja-JP"/>
        </w:rPr>
        <w:t>r</w:t>
      </w:r>
      <w:r w:rsidR="007C52BE" w:rsidRPr="00534177">
        <w:rPr>
          <w:lang w:eastAsia="ja-JP"/>
        </w:rPr>
        <w:t>ior</w:t>
      </w:r>
      <w:r w:rsidR="004E5F44" w:rsidRPr="00534177">
        <w:rPr>
          <w:lang w:eastAsia="ja-JP"/>
        </w:rPr>
        <w:t xml:space="preserve"> </w:t>
      </w:r>
      <w:r w:rsidR="000464E2" w:rsidRPr="00534177">
        <w:rPr>
          <w:lang w:eastAsia="ja-JP"/>
        </w:rPr>
        <w:t>N</w:t>
      </w:r>
      <w:r w:rsidR="004E5F44" w:rsidRPr="00534177">
        <w:rPr>
          <w:lang w:eastAsia="ja-JP"/>
        </w:rPr>
        <w:t>oti</w:t>
      </w:r>
      <w:r w:rsidR="007C52BE" w:rsidRPr="00534177">
        <w:rPr>
          <w:lang w:eastAsia="ja-JP"/>
        </w:rPr>
        <w:t>fication</w:t>
      </w:r>
      <w:r w:rsidR="004E5F44" w:rsidRPr="00534177">
        <w:rPr>
          <w:lang w:eastAsia="ja-JP"/>
        </w:rPr>
        <w:t xml:space="preserve"> of </w:t>
      </w:r>
      <w:r w:rsidR="000D5D6B" w:rsidRPr="00534177">
        <w:rPr>
          <w:lang w:eastAsia="ja-JP"/>
        </w:rPr>
        <w:t>R</w:t>
      </w:r>
      <w:r w:rsidR="004E5F44" w:rsidRPr="00534177">
        <w:rPr>
          <w:lang w:eastAsia="ja-JP"/>
        </w:rPr>
        <w:t xml:space="preserve">isk </w:t>
      </w:r>
      <w:r w:rsidR="000D5D6B" w:rsidRPr="00534177">
        <w:rPr>
          <w:lang w:eastAsia="ja-JP"/>
        </w:rPr>
        <w:t>Assessment</w:t>
      </w:r>
      <w:r w:rsidR="004E5F44" w:rsidRPr="00534177">
        <w:rPr>
          <w:lang w:eastAsia="ja-JP"/>
        </w:rPr>
        <w:t xml:space="preserve"> </w:t>
      </w:r>
      <w:r w:rsidR="000D5D6B" w:rsidRPr="00534177">
        <w:rPr>
          <w:lang w:eastAsia="ja-JP"/>
        </w:rPr>
        <w:t>R</w:t>
      </w:r>
      <w:r w:rsidR="004E5F44" w:rsidRPr="00534177">
        <w:rPr>
          <w:lang w:eastAsia="ja-JP"/>
        </w:rPr>
        <w:t>esult.</w:t>
      </w:r>
      <w:r w:rsidR="0037289B" w:rsidRPr="00534177">
        <w:rPr>
          <w:lang w:eastAsia="ja-JP"/>
        </w:rPr>
        <w:t xml:space="preserve"> </w:t>
      </w:r>
      <w:r w:rsidR="00F37FBE" w:rsidRPr="00534177">
        <w:rPr>
          <w:lang w:eastAsia="ja-JP"/>
        </w:rPr>
        <w:t>DNC</w:t>
      </w:r>
      <w:r w:rsidR="004E5F44" w:rsidRPr="00534177">
        <w:rPr>
          <w:lang w:eastAsia="ja-JP"/>
        </w:rPr>
        <w:t xml:space="preserve"> procedure divides the process into smaller processes</w:t>
      </w:r>
      <w:r w:rsidR="00357AD5" w:rsidRPr="00534177">
        <w:rPr>
          <w:lang w:eastAsia="ja-JP"/>
        </w:rPr>
        <w:t xml:space="preserve"> and processes them internally</w:t>
      </w:r>
      <w:r w:rsidR="004E5F44" w:rsidRPr="00534177">
        <w:rPr>
          <w:lang w:eastAsia="ja-JP"/>
        </w:rPr>
        <w:t>. The internal processes register the Application for Cargo Discharge Permission.</w:t>
      </w:r>
    </w:p>
    <w:p w:rsidR="007D3CD6" w:rsidRPr="00534177" w:rsidRDefault="007D3CD6" w:rsidP="007D3CD6">
      <w:pPr>
        <w:rPr>
          <w:rFonts w:cs="Arial"/>
        </w:rPr>
      </w:pPr>
    </w:p>
    <w:p w:rsidR="007D3CD6" w:rsidRPr="00534177" w:rsidRDefault="007D3CD6" w:rsidP="007D3CD6">
      <w:pPr>
        <w:pStyle w:val="m1"/>
        <w:rPr>
          <w:color w:val="auto"/>
        </w:rPr>
      </w:pPr>
      <w:r w:rsidRPr="00534177">
        <w:rPr>
          <w:color w:val="auto"/>
        </w:rPr>
        <w:t>2.</w:t>
      </w:r>
      <w:r w:rsidRPr="00534177">
        <w:rPr>
          <w:color w:val="auto"/>
        </w:rPr>
        <w:tab/>
      </w:r>
      <w:r w:rsidR="004E5F44" w:rsidRPr="00534177">
        <w:rPr>
          <w:color w:val="auto"/>
        </w:rPr>
        <w:t>Implementer</w:t>
      </w:r>
    </w:p>
    <w:p w:rsidR="007D3CD6" w:rsidRPr="00534177" w:rsidRDefault="007D3CD6" w:rsidP="007D3CD6">
      <w:pPr>
        <w:pStyle w:val="txt"/>
      </w:pPr>
      <w:r w:rsidRPr="00534177">
        <w:t xml:space="preserve">Carrier, </w:t>
      </w:r>
      <w:r w:rsidR="000464E2" w:rsidRPr="00534177">
        <w:rPr>
          <w:lang w:eastAsia="ja-JP"/>
        </w:rPr>
        <w:t>S</w:t>
      </w:r>
      <w:r w:rsidRPr="00534177">
        <w:t xml:space="preserve">hipping </w:t>
      </w:r>
      <w:r w:rsidR="000464E2" w:rsidRPr="00534177">
        <w:t>A</w:t>
      </w:r>
      <w:r w:rsidRPr="00534177">
        <w:t>gent</w:t>
      </w:r>
    </w:p>
    <w:p w:rsidR="007D3CD6" w:rsidRPr="00534177" w:rsidRDefault="007D3CD6" w:rsidP="007D3CD6">
      <w:pPr>
        <w:rPr>
          <w:rFonts w:cs="Arial"/>
        </w:rPr>
      </w:pPr>
    </w:p>
    <w:p w:rsidR="007D3CD6" w:rsidRPr="00534177" w:rsidRDefault="007D3CD6" w:rsidP="007D3CD6">
      <w:pPr>
        <w:pStyle w:val="m1"/>
        <w:rPr>
          <w:color w:val="auto"/>
        </w:rPr>
      </w:pPr>
      <w:r w:rsidRPr="00534177">
        <w:rPr>
          <w:color w:val="auto"/>
        </w:rPr>
        <w:t>3.</w:t>
      </w:r>
      <w:r w:rsidRPr="00534177">
        <w:rPr>
          <w:color w:val="auto"/>
        </w:rPr>
        <w:tab/>
        <w:t>Limits</w:t>
      </w:r>
    </w:p>
    <w:p w:rsidR="007D3CD6" w:rsidRPr="00534177" w:rsidRDefault="004E5F44" w:rsidP="00870B12">
      <w:pPr>
        <w:pStyle w:val="txt"/>
        <w:ind w:firstLine="1"/>
      </w:pPr>
      <w:r w:rsidRPr="00534177">
        <w:rPr>
          <w:lang w:eastAsia="ja-JP"/>
        </w:rPr>
        <w:t>The maximum number of B/Ls that can be entered in one procedure is 100.</w:t>
      </w:r>
    </w:p>
    <w:p w:rsidR="007D3CD6" w:rsidRPr="00534177" w:rsidRDefault="007D3CD6" w:rsidP="007D3CD6">
      <w:pPr>
        <w:rPr>
          <w:rFonts w:cs="Arial"/>
        </w:rPr>
      </w:pPr>
    </w:p>
    <w:p w:rsidR="007D3CD6" w:rsidRPr="00534177" w:rsidRDefault="007D3CD6" w:rsidP="007D3CD6">
      <w:pPr>
        <w:pStyle w:val="m1"/>
        <w:rPr>
          <w:color w:val="auto"/>
        </w:rPr>
      </w:pPr>
      <w:r w:rsidRPr="00534177">
        <w:rPr>
          <w:color w:val="auto"/>
        </w:rPr>
        <w:t>4.</w:t>
      </w:r>
      <w:r w:rsidRPr="00534177">
        <w:rPr>
          <w:color w:val="auto"/>
        </w:rPr>
        <w:tab/>
        <w:t>Input Conditions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(1)</w:t>
      </w:r>
      <w:r w:rsidRPr="00534177">
        <w:rPr>
          <w:color w:val="auto"/>
        </w:rPr>
        <w:tab/>
      </w:r>
      <w:r w:rsidR="004E5F44" w:rsidRPr="00534177">
        <w:rPr>
          <w:color w:val="auto"/>
        </w:rPr>
        <w:t xml:space="preserve">Implementer </w:t>
      </w:r>
      <w:r w:rsidRPr="00534177">
        <w:rPr>
          <w:color w:val="auto"/>
        </w:rPr>
        <w:t>verification</w:t>
      </w:r>
    </w:p>
    <w:p w:rsidR="007D3CD6" w:rsidRPr="00534177" w:rsidRDefault="007D3CD6" w:rsidP="007D3CD6">
      <w:pPr>
        <w:pStyle w:val="10"/>
      </w:pPr>
      <w:r w:rsidRPr="00534177">
        <w:t>[</w:t>
      </w:r>
      <w:r w:rsidRPr="00534177">
        <w:rPr>
          <w:kern w:val="0"/>
        </w:rPr>
        <w:t>1</w:t>
      </w:r>
      <w:r w:rsidRPr="00534177">
        <w:t>]</w:t>
      </w:r>
      <w:r w:rsidRPr="00534177">
        <w:tab/>
      </w:r>
      <w:r w:rsidR="00252D14" w:rsidRPr="00534177">
        <w:rPr>
          <w:kern w:val="0"/>
        </w:rPr>
        <w:t>The implementer</w:t>
      </w:r>
      <w:r w:rsidR="00252D14" w:rsidRPr="00534177">
        <w:t xml:space="preserve"> is a user already registered in the system.</w:t>
      </w:r>
    </w:p>
    <w:p w:rsidR="007D3CD6" w:rsidRPr="00534177" w:rsidRDefault="007D3CD6" w:rsidP="007D3CD6">
      <w:pPr>
        <w:pStyle w:val="10"/>
      </w:pPr>
      <w:r w:rsidRPr="00534177">
        <w:rPr>
          <w:kern w:val="0"/>
        </w:rPr>
        <w:t>[</w:t>
      </w:r>
      <w:r w:rsidRPr="00534177">
        <w:t>2</w:t>
      </w:r>
      <w:r w:rsidRPr="00534177">
        <w:rPr>
          <w:kern w:val="0"/>
        </w:rPr>
        <w:t>]</w:t>
      </w:r>
      <w:r w:rsidRPr="00534177">
        <w:rPr>
          <w:kern w:val="0"/>
        </w:rPr>
        <w:tab/>
      </w:r>
      <w:r w:rsidR="00D41DD3" w:rsidRPr="00534177">
        <w:rPr>
          <w:kern w:val="0"/>
        </w:rPr>
        <w:t xml:space="preserve">If the implementer is a </w:t>
      </w:r>
      <w:r w:rsidR="000464E2" w:rsidRPr="00534177">
        <w:rPr>
          <w:kern w:val="0"/>
        </w:rPr>
        <w:t>C</w:t>
      </w:r>
      <w:r w:rsidR="00D41DD3" w:rsidRPr="00534177">
        <w:rPr>
          <w:kern w:val="0"/>
        </w:rPr>
        <w:t xml:space="preserve">arrier, the implementer is the user for the </w:t>
      </w:r>
      <w:r w:rsidR="000464E2" w:rsidRPr="00534177">
        <w:rPr>
          <w:kern w:val="0"/>
        </w:rPr>
        <w:t>C</w:t>
      </w:r>
      <w:r w:rsidR="00D41DD3" w:rsidRPr="00534177">
        <w:rPr>
          <w:kern w:val="0"/>
        </w:rPr>
        <w:t xml:space="preserve">arrier </w:t>
      </w:r>
      <w:r w:rsidR="000464E2" w:rsidRPr="00534177">
        <w:rPr>
          <w:kern w:val="0"/>
        </w:rPr>
        <w:t>C</w:t>
      </w:r>
      <w:r w:rsidR="00D41DD3" w:rsidRPr="00534177">
        <w:rPr>
          <w:kern w:val="0"/>
        </w:rPr>
        <w:t>ode entered.</w:t>
      </w:r>
    </w:p>
    <w:p w:rsidR="007D3CD6" w:rsidRPr="00534177" w:rsidRDefault="007D3CD6" w:rsidP="007D3CD6">
      <w:pPr>
        <w:pStyle w:val="10"/>
      </w:pPr>
      <w:r w:rsidRPr="00534177">
        <w:t>[</w:t>
      </w:r>
      <w:r w:rsidRPr="00534177">
        <w:rPr>
          <w:kern w:val="0"/>
        </w:rPr>
        <w:t>3</w:t>
      </w:r>
      <w:r w:rsidRPr="00534177">
        <w:t>]</w:t>
      </w:r>
      <w:r w:rsidRPr="00534177">
        <w:tab/>
      </w:r>
      <w:r w:rsidR="00D41DD3" w:rsidRPr="00534177">
        <w:rPr>
          <w:kern w:val="0"/>
        </w:rPr>
        <w:t xml:space="preserve">If the implementer is a </w:t>
      </w:r>
      <w:r w:rsidR="000464E2" w:rsidRPr="00534177">
        <w:rPr>
          <w:kern w:val="0"/>
        </w:rPr>
        <w:t>S</w:t>
      </w:r>
      <w:r w:rsidR="00D41DD3" w:rsidRPr="00534177">
        <w:rPr>
          <w:kern w:val="0"/>
        </w:rPr>
        <w:t xml:space="preserve">hipping </w:t>
      </w:r>
      <w:r w:rsidR="000464E2" w:rsidRPr="00534177">
        <w:rPr>
          <w:kern w:val="0"/>
        </w:rPr>
        <w:t>A</w:t>
      </w:r>
      <w:r w:rsidR="00D41DD3" w:rsidRPr="00534177">
        <w:rPr>
          <w:kern w:val="0"/>
        </w:rPr>
        <w:t>gent, the consignment relationship with the carrier using the ship is registered in the system in the port of discharge entered.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  <w:szCs w:val="22"/>
        </w:rPr>
        <w:t>(</w:t>
      </w:r>
      <w:r w:rsidRPr="00534177">
        <w:rPr>
          <w:color w:val="auto"/>
        </w:rPr>
        <w:t>2</w:t>
      </w:r>
      <w:r w:rsidRPr="00534177">
        <w:rPr>
          <w:color w:val="auto"/>
          <w:szCs w:val="22"/>
        </w:rPr>
        <w:t>)</w:t>
      </w:r>
      <w:r w:rsidRPr="00534177">
        <w:rPr>
          <w:color w:val="auto"/>
          <w:szCs w:val="22"/>
        </w:rPr>
        <w:tab/>
      </w:r>
      <w:r w:rsidRPr="00534177">
        <w:rPr>
          <w:color w:val="auto"/>
        </w:rPr>
        <w:t>Input field verification</w:t>
      </w:r>
    </w:p>
    <w:p w:rsidR="00D41DD3" w:rsidRPr="00534177" w:rsidRDefault="00D41DD3" w:rsidP="00D41DD3">
      <w:pPr>
        <w:pStyle w:val="Ae"/>
        <w:ind w:left="1134"/>
        <w:rPr>
          <w:kern w:val="0"/>
          <w:szCs w:val="22"/>
        </w:rPr>
      </w:pPr>
      <w:r w:rsidRPr="00534177">
        <w:t>(A)</w:t>
      </w:r>
      <w:r w:rsidRPr="00534177">
        <w:tab/>
        <w:t>Individual field verification</w:t>
      </w:r>
    </w:p>
    <w:p w:rsidR="00D41DD3" w:rsidRPr="00534177" w:rsidRDefault="00D41DD3" w:rsidP="00D41DD3">
      <w:pPr>
        <w:pStyle w:val="Atxt"/>
        <w:ind w:left="1134" w:firstLineChars="0" w:hanging="1"/>
        <w:rPr>
          <w:color w:val="auto"/>
          <w:szCs w:val="22"/>
        </w:rPr>
      </w:pPr>
      <w:r w:rsidRPr="00534177">
        <w:rPr>
          <w:color w:val="auto"/>
        </w:rPr>
        <w:t>See "List of Input Fields" and "System Design Specification for NACCS Online Procedures".</w:t>
      </w:r>
    </w:p>
    <w:p w:rsidR="00D41DD3" w:rsidRPr="00534177" w:rsidRDefault="00D41DD3" w:rsidP="00D41DD3">
      <w:pPr>
        <w:pStyle w:val="Ae"/>
        <w:ind w:left="1134"/>
        <w:rPr>
          <w:kern w:val="0"/>
        </w:rPr>
      </w:pPr>
      <w:r w:rsidRPr="00534177">
        <w:t>(B)</w:t>
      </w:r>
      <w:r w:rsidRPr="00534177">
        <w:tab/>
        <w:t>Data linkage verification</w:t>
      </w:r>
    </w:p>
    <w:p w:rsidR="00D41DD3" w:rsidRPr="00534177" w:rsidRDefault="00D41DD3" w:rsidP="00D41DD3">
      <w:pPr>
        <w:pStyle w:val="Atxt"/>
        <w:ind w:left="1133" w:firstLineChars="0" w:firstLine="0"/>
        <w:rPr>
          <w:color w:val="auto"/>
          <w:szCs w:val="22"/>
          <w:lang w:eastAsia="ja-JP"/>
        </w:rPr>
      </w:pPr>
      <w:r w:rsidRPr="00534177">
        <w:rPr>
          <w:color w:val="auto"/>
        </w:rPr>
        <w:t>See "List of Input Fields" and "System Design Specification for NACCS Online Procedures"</w:t>
      </w:r>
      <w:r w:rsidRPr="00534177">
        <w:rPr>
          <w:color w:val="auto"/>
          <w:lang w:eastAsia="ja-JP"/>
        </w:rPr>
        <w:t>.</w:t>
      </w:r>
    </w:p>
    <w:p w:rsidR="00513ACD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(3)</w:t>
      </w:r>
      <w:r w:rsidRPr="00534177">
        <w:rPr>
          <w:color w:val="auto"/>
        </w:rPr>
        <w:tab/>
      </w:r>
      <w:r w:rsidR="00D41DD3" w:rsidRPr="00534177">
        <w:rPr>
          <w:color w:val="auto"/>
        </w:rPr>
        <w:t>I</w:t>
      </w:r>
      <w:r w:rsidR="00513ACD" w:rsidRPr="00534177">
        <w:rPr>
          <w:color w:val="auto"/>
        </w:rPr>
        <w:t xml:space="preserve">nternal process </w:t>
      </w:r>
    </w:p>
    <w:p w:rsidR="007D3CD6" w:rsidRPr="00534177" w:rsidRDefault="00513ACD" w:rsidP="00513ACD">
      <w:pPr>
        <w:pStyle w:val="1"/>
        <w:ind w:leftChars="307" w:left="675" w:firstLine="0"/>
        <w:rPr>
          <w:color w:val="auto"/>
        </w:rPr>
      </w:pPr>
      <w:r w:rsidRPr="00534177">
        <w:rPr>
          <w:color w:val="auto"/>
        </w:rPr>
        <w:t xml:space="preserve">(A)  </w:t>
      </w:r>
      <w:r w:rsidR="007D3CD6" w:rsidRPr="00534177">
        <w:rPr>
          <w:color w:val="auto"/>
        </w:rPr>
        <w:t xml:space="preserve">Advance Cargo Information </w:t>
      </w:r>
      <w:r w:rsidR="001B2BAC" w:rsidRPr="00534177">
        <w:rPr>
          <w:color w:val="auto"/>
        </w:rPr>
        <w:t xml:space="preserve">DB </w:t>
      </w:r>
      <w:r w:rsidR="007D3CD6" w:rsidRPr="00534177">
        <w:rPr>
          <w:color w:val="auto"/>
        </w:rPr>
        <w:t>verification</w:t>
      </w:r>
    </w:p>
    <w:p w:rsidR="007D3CD6" w:rsidRPr="00534177" w:rsidRDefault="001B2BAC" w:rsidP="007D3CD6">
      <w:pPr>
        <w:pStyle w:val="1txt"/>
        <w:ind w:left="880" w:firstLine="396"/>
        <w:rPr>
          <w:color w:val="auto"/>
          <w:lang w:eastAsia="ja-JP"/>
        </w:rPr>
      </w:pPr>
      <w:r w:rsidRPr="00534177">
        <w:rPr>
          <w:color w:val="auto"/>
          <w:lang w:eastAsia="ja-JP"/>
        </w:rPr>
        <w:t xml:space="preserve">If the "Advance Cargo Information </w:t>
      </w:r>
      <w:r w:rsidR="00F37FBE" w:rsidRPr="00534177">
        <w:rPr>
          <w:color w:val="auto"/>
          <w:lang w:eastAsia="ja-JP"/>
        </w:rPr>
        <w:t xml:space="preserve">Registration </w:t>
      </w:r>
      <w:r w:rsidRPr="00534177">
        <w:rPr>
          <w:color w:val="auto"/>
          <w:lang w:eastAsia="ja-JP"/>
        </w:rPr>
        <w:t>(AMR)" procedure or the "</w:t>
      </w:r>
      <w:r w:rsidRPr="00534177">
        <w:rPr>
          <w:color w:val="auto"/>
        </w:rPr>
        <w:t>Update Registered Advance Cargo Information (CMR)</w:t>
      </w:r>
      <w:r w:rsidRPr="00534177">
        <w:rPr>
          <w:color w:val="auto"/>
          <w:lang w:eastAsia="ja-JP"/>
        </w:rPr>
        <w:t>" procedure is done for the B/L to be applied, check the following.</w:t>
      </w:r>
    </w:p>
    <w:p w:rsidR="007D3CD6" w:rsidRPr="00534177" w:rsidRDefault="007D3CD6" w:rsidP="007D3CD6">
      <w:pPr>
        <w:pStyle w:val="10"/>
      </w:pPr>
      <w:r w:rsidRPr="00534177">
        <w:t>[</w:t>
      </w:r>
      <w:r w:rsidR="00513ACD" w:rsidRPr="00534177">
        <w:t>1</w:t>
      </w:r>
      <w:r w:rsidRPr="00534177">
        <w:t>]</w:t>
      </w:r>
      <w:r w:rsidRPr="00534177">
        <w:tab/>
        <w:t xml:space="preserve">The input </w:t>
      </w:r>
      <w:r w:rsidR="002E3559" w:rsidRPr="00534177">
        <w:t>V</w:t>
      </w:r>
      <w:r w:rsidRPr="00534177">
        <w:t xml:space="preserve">essel </w:t>
      </w:r>
      <w:r w:rsidR="002E3559" w:rsidRPr="00534177">
        <w:t>C</w:t>
      </w:r>
      <w:r w:rsidRPr="00534177">
        <w:t xml:space="preserve">ode, </w:t>
      </w:r>
      <w:r w:rsidR="002E3559" w:rsidRPr="00534177">
        <w:t>V</w:t>
      </w:r>
      <w:r w:rsidR="005F6D5D" w:rsidRPr="00534177">
        <w:t xml:space="preserve">oyage </w:t>
      </w:r>
      <w:r w:rsidR="002E3559" w:rsidRPr="00534177">
        <w:t>N</w:t>
      </w:r>
      <w:r w:rsidR="005F6D5D" w:rsidRPr="00534177">
        <w:t xml:space="preserve">umber, </w:t>
      </w:r>
      <w:r w:rsidR="002E3559" w:rsidRPr="00534177">
        <w:t>C</w:t>
      </w:r>
      <w:r w:rsidR="005F6D5D" w:rsidRPr="00534177">
        <w:t xml:space="preserve">arrier </w:t>
      </w:r>
      <w:r w:rsidR="002E3559" w:rsidRPr="00534177">
        <w:t>C</w:t>
      </w:r>
      <w:r w:rsidR="005F6D5D" w:rsidRPr="00534177">
        <w:t xml:space="preserve">ode and </w:t>
      </w:r>
      <w:r w:rsidR="00ED49D3" w:rsidRPr="00534177">
        <w:t>P</w:t>
      </w:r>
      <w:r w:rsidRPr="00534177">
        <w:t xml:space="preserve">ort of </w:t>
      </w:r>
      <w:r w:rsidR="00ED49D3" w:rsidRPr="00534177">
        <w:t>D</w:t>
      </w:r>
      <w:r w:rsidRPr="00534177">
        <w:t xml:space="preserve">ischarge </w:t>
      </w:r>
      <w:r w:rsidR="00ED49D3" w:rsidRPr="00534177">
        <w:t>C</w:t>
      </w:r>
      <w:r w:rsidRPr="00534177">
        <w:t>ode are registered.</w:t>
      </w:r>
    </w:p>
    <w:p w:rsidR="007D3CD6" w:rsidRPr="00534177" w:rsidRDefault="00513ACD" w:rsidP="007D3CD6">
      <w:pPr>
        <w:pStyle w:val="10"/>
      </w:pPr>
      <w:r w:rsidRPr="00534177">
        <w:t>[2</w:t>
      </w:r>
      <w:r w:rsidR="007D3CD6" w:rsidRPr="00534177">
        <w:t>]</w:t>
      </w:r>
      <w:r w:rsidR="007D3CD6" w:rsidRPr="00534177">
        <w:tab/>
        <w:t xml:space="preserve">The departure date </w:t>
      </w:r>
      <w:r w:rsidR="001B2BAC" w:rsidRPr="00534177">
        <w:t xml:space="preserve">is </w:t>
      </w:r>
      <w:r w:rsidR="007D3CD6" w:rsidRPr="00534177">
        <w:t xml:space="preserve">registered </w:t>
      </w:r>
      <w:r w:rsidR="001B2BAC" w:rsidRPr="00534177">
        <w:t xml:space="preserve">by </w:t>
      </w:r>
      <w:r w:rsidR="007D3CD6" w:rsidRPr="00534177">
        <w:t>the "</w:t>
      </w:r>
      <w:r w:rsidR="001B2BAC" w:rsidRPr="00534177">
        <w:t>D</w:t>
      </w:r>
      <w:r w:rsidR="007D3CD6" w:rsidRPr="00534177">
        <w:t xml:space="preserve">eparture </w:t>
      </w:r>
      <w:r w:rsidR="000D5D6B" w:rsidRPr="00534177">
        <w:t>Time</w:t>
      </w:r>
      <w:r w:rsidR="007D3CD6" w:rsidRPr="00534177">
        <w:t xml:space="preserve"> </w:t>
      </w:r>
      <w:r w:rsidR="001B2BAC" w:rsidRPr="00534177">
        <w:t>R</w:t>
      </w:r>
      <w:r w:rsidR="007D3CD6" w:rsidRPr="00534177">
        <w:t>egistration (ATD)" procedure.</w:t>
      </w:r>
    </w:p>
    <w:p w:rsidR="007D3CD6" w:rsidRPr="00534177" w:rsidRDefault="007D3CD6" w:rsidP="007D3CD6">
      <w:pPr>
        <w:pStyle w:val="10"/>
      </w:pPr>
      <w:r w:rsidRPr="00534177">
        <w:t>[</w:t>
      </w:r>
      <w:r w:rsidR="00513ACD" w:rsidRPr="00534177">
        <w:t>3</w:t>
      </w:r>
      <w:r w:rsidRPr="00534177">
        <w:t>]</w:t>
      </w:r>
      <w:r w:rsidRPr="00534177">
        <w:tab/>
        <w:t xml:space="preserve">"SPD" </w:t>
      </w:r>
      <w:r w:rsidR="001B2BAC" w:rsidRPr="00534177">
        <w:t xml:space="preserve">is </w:t>
      </w:r>
      <w:r w:rsidRPr="00534177">
        <w:t xml:space="preserve">registered </w:t>
      </w:r>
      <w:r w:rsidR="001B2BAC" w:rsidRPr="00534177">
        <w:t xml:space="preserve">by </w:t>
      </w:r>
      <w:r w:rsidRPr="00534177">
        <w:t>the "</w:t>
      </w:r>
      <w:r w:rsidR="00154088" w:rsidRPr="00534177">
        <w:t>Completion of Screening &amp; Prior Notification</w:t>
      </w:r>
      <w:r w:rsidRPr="00534177">
        <w:t xml:space="preserve"> (CDN01)" procedure.</w:t>
      </w:r>
    </w:p>
    <w:p w:rsidR="004430CD" w:rsidRPr="00534177" w:rsidRDefault="004430CD" w:rsidP="00162687">
      <w:pPr>
        <w:ind w:left="1276" w:hanging="425"/>
        <w:rPr>
          <w:rFonts w:cs="Arial"/>
          <w:lang w:eastAsia="ja-JP"/>
        </w:rPr>
      </w:pPr>
      <w:r w:rsidRPr="00534177">
        <w:rPr>
          <w:rFonts w:cs="Arial"/>
          <w:lang w:eastAsia="ja-JP"/>
        </w:rPr>
        <w:t>[4]</w:t>
      </w:r>
      <w:r w:rsidRPr="00534177">
        <w:rPr>
          <w:rFonts w:cs="Arial"/>
          <w:lang w:eastAsia="ja-JP"/>
        </w:rPr>
        <w:tab/>
      </w:r>
      <w:r w:rsidR="00F37FBE" w:rsidRPr="00534177">
        <w:rPr>
          <w:rFonts w:cs="Arial"/>
          <w:lang w:eastAsia="ja-JP"/>
        </w:rPr>
        <w:t>DNC</w:t>
      </w:r>
      <w:r w:rsidRPr="00534177">
        <w:rPr>
          <w:rFonts w:cs="Arial"/>
          <w:lang w:eastAsia="ja-JP"/>
        </w:rPr>
        <w:t xml:space="preserve"> procedure did not apply for the Application for Cargo Discharge Permission.</w:t>
      </w:r>
    </w:p>
    <w:p w:rsidR="007D3CD6" w:rsidRPr="00534177" w:rsidRDefault="007D3CD6" w:rsidP="007D3CD6">
      <w:pPr>
        <w:rPr>
          <w:rFonts w:cs="Arial"/>
          <w:lang w:eastAsia="ja-JP"/>
        </w:rPr>
      </w:pPr>
    </w:p>
    <w:p w:rsidR="00513ACD" w:rsidRPr="00534177" w:rsidRDefault="00513ACD" w:rsidP="008D4247">
      <w:pPr>
        <w:pStyle w:val="1"/>
        <w:ind w:leftChars="307" w:left="675" w:firstLine="0"/>
        <w:rPr>
          <w:color w:val="auto"/>
        </w:rPr>
      </w:pPr>
      <w:r w:rsidRPr="00534177">
        <w:rPr>
          <w:color w:val="auto"/>
        </w:rPr>
        <w:t xml:space="preserve">(B)  Cargo </w:t>
      </w:r>
      <w:r w:rsidR="001B2BAC" w:rsidRPr="00534177">
        <w:rPr>
          <w:color w:val="auto"/>
        </w:rPr>
        <w:t>I</w:t>
      </w:r>
      <w:r w:rsidRPr="00534177">
        <w:rPr>
          <w:color w:val="auto"/>
        </w:rPr>
        <w:t xml:space="preserve">nformation </w:t>
      </w:r>
      <w:r w:rsidR="001B2BAC" w:rsidRPr="00534177">
        <w:rPr>
          <w:color w:val="auto"/>
        </w:rPr>
        <w:t xml:space="preserve">DB </w:t>
      </w:r>
      <w:r w:rsidRPr="00534177">
        <w:rPr>
          <w:color w:val="auto"/>
        </w:rPr>
        <w:t>verification</w:t>
      </w:r>
    </w:p>
    <w:p w:rsidR="00513ACD" w:rsidRPr="00534177" w:rsidRDefault="00796E16" w:rsidP="00184D03">
      <w:pPr>
        <w:ind w:leftChars="386" w:left="849" w:firstLineChars="193" w:firstLine="425"/>
        <w:rPr>
          <w:rFonts w:cs="Arial"/>
          <w:lang w:eastAsia="ja-JP"/>
        </w:rPr>
      </w:pPr>
      <w:r w:rsidRPr="00534177">
        <w:rPr>
          <w:rFonts w:cs="Arial"/>
          <w:lang w:eastAsia="ja-JP"/>
        </w:rPr>
        <w:t>Check the following i</w:t>
      </w:r>
      <w:r w:rsidR="001B2BAC" w:rsidRPr="00534177">
        <w:rPr>
          <w:rFonts w:cs="Arial"/>
          <w:lang w:eastAsia="ja-JP"/>
        </w:rPr>
        <w:t>f the AMR procedure</w:t>
      </w:r>
      <w:r w:rsidR="000D5D6B" w:rsidRPr="00534177">
        <w:rPr>
          <w:rFonts w:cs="Arial"/>
          <w:lang w:eastAsia="ja-JP"/>
        </w:rPr>
        <w:t xml:space="preserve"> or CMR procedure</w:t>
      </w:r>
      <w:r w:rsidR="001B2BAC" w:rsidRPr="00534177">
        <w:rPr>
          <w:rFonts w:cs="Arial"/>
          <w:lang w:eastAsia="ja-JP"/>
        </w:rPr>
        <w:t xml:space="preserve"> is not </w:t>
      </w:r>
      <w:r w:rsidR="00C5089C" w:rsidRPr="00534177">
        <w:rPr>
          <w:rFonts w:cs="Arial"/>
          <w:lang w:eastAsia="ja-JP"/>
        </w:rPr>
        <w:t>done for the B/L to</w:t>
      </w:r>
      <w:r w:rsidRPr="00534177">
        <w:rPr>
          <w:rFonts w:cs="Arial"/>
          <w:lang w:eastAsia="ja-JP"/>
        </w:rPr>
        <w:t xml:space="preserve"> be applied</w:t>
      </w:r>
      <w:r w:rsidR="00C5089C" w:rsidRPr="00534177">
        <w:rPr>
          <w:rFonts w:cs="Arial"/>
          <w:lang w:eastAsia="ja-JP"/>
        </w:rPr>
        <w:t>.</w:t>
      </w:r>
    </w:p>
    <w:p w:rsidR="00D17ABD" w:rsidRPr="00534177" w:rsidRDefault="00D17ABD" w:rsidP="00D17ABD">
      <w:pPr>
        <w:pStyle w:val="10"/>
      </w:pPr>
      <w:r w:rsidRPr="00534177">
        <w:t>[1]</w:t>
      </w:r>
      <w:r w:rsidRPr="00534177">
        <w:tab/>
        <w:t xml:space="preserve">The B/L </w:t>
      </w:r>
      <w:r w:rsidR="00C5089C" w:rsidRPr="00534177">
        <w:t>to be applied is registered in the Cargo Information DB.</w:t>
      </w:r>
    </w:p>
    <w:p w:rsidR="00D17ABD" w:rsidRPr="00534177" w:rsidRDefault="00D17ABD" w:rsidP="00D17ABD">
      <w:pPr>
        <w:pStyle w:val="10"/>
      </w:pPr>
      <w:r w:rsidRPr="00534177">
        <w:t>[2]</w:t>
      </w:r>
      <w:r w:rsidRPr="00534177">
        <w:tab/>
        <w:t>The input</w:t>
      </w:r>
      <w:r w:rsidR="00ED49D3" w:rsidRPr="00534177">
        <w:t xml:space="preserve"> </w:t>
      </w:r>
      <w:r w:rsidR="002E3559" w:rsidRPr="00534177">
        <w:t>V</w:t>
      </w:r>
      <w:r w:rsidR="00ED49D3" w:rsidRPr="00534177">
        <w:t xml:space="preserve">essel </w:t>
      </w:r>
      <w:r w:rsidR="002E3559" w:rsidRPr="00534177">
        <w:t>C</w:t>
      </w:r>
      <w:r w:rsidR="00ED49D3" w:rsidRPr="00534177">
        <w:t xml:space="preserve">ode, </w:t>
      </w:r>
      <w:r w:rsidR="002E3559" w:rsidRPr="00534177">
        <w:t>C</w:t>
      </w:r>
      <w:r w:rsidR="00ED49D3" w:rsidRPr="00534177">
        <w:t xml:space="preserve">arrier </w:t>
      </w:r>
      <w:r w:rsidR="002E3559" w:rsidRPr="00534177">
        <w:t>C</w:t>
      </w:r>
      <w:r w:rsidR="00ED49D3" w:rsidRPr="00534177">
        <w:t>ode and P</w:t>
      </w:r>
      <w:r w:rsidRPr="00534177">
        <w:t>ort of Discharge Code</w:t>
      </w:r>
      <w:r w:rsidR="00C5089C" w:rsidRPr="00534177">
        <w:t xml:space="preserve"> entered</w:t>
      </w:r>
      <w:r w:rsidRPr="00534177">
        <w:t xml:space="preserve"> are registered.</w:t>
      </w:r>
    </w:p>
    <w:p w:rsidR="000F7009" w:rsidRPr="00534177" w:rsidRDefault="000F7009" w:rsidP="000F7009">
      <w:pPr>
        <w:ind w:left="1276" w:hanging="425"/>
        <w:rPr>
          <w:rFonts w:cs="Arial"/>
          <w:lang w:eastAsia="ja-JP"/>
        </w:rPr>
      </w:pPr>
      <w:r w:rsidRPr="00534177">
        <w:rPr>
          <w:rFonts w:cs="Arial"/>
          <w:lang w:eastAsia="ja-JP"/>
        </w:rPr>
        <w:t>[3]</w:t>
      </w:r>
      <w:r w:rsidRPr="00534177">
        <w:rPr>
          <w:rFonts w:cs="Arial"/>
          <w:lang w:eastAsia="ja-JP"/>
        </w:rPr>
        <w:tab/>
      </w:r>
      <w:r w:rsidR="000D5D6B" w:rsidRPr="00534177">
        <w:rPr>
          <w:rFonts w:cs="Arial"/>
          <w:lang w:eastAsia="ja-JP"/>
        </w:rPr>
        <w:t xml:space="preserve">The B/L to be applied is registered as </w:t>
      </w:r>
      <w:r w:rsidRPr="00534177">
        <w:rPr>
          <w:rFonts w:cs="Arial"/>
          <w:lang w:eastAsia="ja-JP"/>
        </w:rPr>
        <w:t>"New B/L Number" by “Association of Registered B/L Numbers (BLL)” procedure.</w:t>
      </w:r>
    </w:p>
    <w:p w:rsidR="00ED49D3" w:rsidRPr="00534177" w:rsidRDefault="00ED49D3" w:rsidP="000F7009">
      <w:pPr>
        <w:ind w:left="1276" w:hanging="425"/>
        <w:rPr>
          <w:rFonts w:cs="Arial"/>
          <w:lang w:eastAsia="ja-JP"/>
        </w:rPr>
      </w:pPr>
      <w:r w:rsidRPr="00534177">
        <w:rPr>
          <w:rFonts w:cs="Arial"/>
          <w:lang w:eastAsia="ja-JP"/>
        </w:rPr>
        <w:lastRenderedPageBreak/>
        <w:t>[4]</w:t>
      </w:r>
      <w:r w:rsidRPr="00534177">
        <w:rPr>
          <w:rFonts w:cs="Arial"/>
          <w:lang w:eastAsia="ja-JP"/>
        </w:rPr>
        <w:tab/>
      </w:r>
      <w:r w:rsidRPr="00534177">
        <w:rPr>
          <w:rFonts w:cs="Arial"/>
        </w:rPr>
        <w:t>"SPD" is registered by the "Completion of Screening &amp; Prior Notification (CDN01)" procedure.</w:t>
      </w:r>
    </w:p>
    <w:p w:rsidR="004430CD" w:rsidRPr="00534177" w:rsidRDefault="004430CD" w:rsidP="00162687">
      <w:pPr>
        <w:ind w:left="1276" w:hanging="425"/>
        <w:rPr>
          <w:rFonts w:cs="Arial"/>
          <w:lang w:eastAsia="ja-JP"/>
        </w:rPr>
      </w:pPr>
      <w:r w:rsidRPr="00534177">
        <w:rPr>
          <w:rFonts w:cs="Arial"/>
          <w:lang w:eastAsia="ja-JP"/>
        </w:rPr>
        <w:t>[</w:t>
      </w:r>
      <w:r w:rsidR="00ED49D3" w:rsidRPr="00534177">
        <w:rPr>
          <w:rFonts w:cs="Arial"/>
          <w:lang w:eastAsia="ja-JP"/>
        </w:rPr>
        <w:t>5</w:t>
      </w:r>
      <w:r w:rsidR="00F37FBE" w:rsidRPr="00534177">
        <w:rPr>
          <w:rFonts w:cs="Arial"/>
          <w:lang w:eastAsia="ja-JP"/>
        </w:rPr>
        <w:t>]</w:t>
      </w:r>
      <w:r w:rsidR="00F37FBE" w:rsidRPr="00534177">
        <w:rPr>
          <w:rFonts w:cs="Arial"/>
          <w:lang w:eastAsia="ja-JP"/>
        </w:rPr>
        <w:tab/>
      </w:r>
      <w:r w:rsidRPr="00534177">
        <w:rPr>
          <w:rFonts w:cs="Arial"/>
          <w:lang w:eastAsia="ja-JP"/>
        </w:rPr>
        <w:t>Application for Cargo Discharge Permission</w:t>
      </w:r>
      <w:r w:rsidR="000D5D6B" w:rsidRPr="00534177">
        <w:rPr>
          <w:rFonts w:cs="Arial"/>
          <w:lang w:eastAsia="ja-JP"/>
        </w:rPr>
        <w:t xml:space="preserve"> by DNC procedure has not been done for the B/L to be applied</w:t>
      </w:r>
      <w:r w:rsidRPr="00534177">
        <w:rPr>
          <w:rFonts w:cs="Arial"/>
          <w:lang w:eastAsia="ja-JP"/>
        </w:rPr>
        <w:t>.</w:t>
      </w:r>
    </w:p>
    <w:p w:rsidR="00513ACD" w:rsidRPr="00534177" w:rsidRDefault="00513ACD" w:rsidP="007D3CD6">
      <w:pPr>
        <w:rPr>
          <w:rFonts w:cs="Arial"/>
          <w:lang w:eastAsia="ja-JP"/>
        </w:rPr>
      </w:pPr>
    </w:p>
    <w:p w:rsidR="007D3CD6" w:rsidRPr="00534177" w:rsidRDefault="007D3CD6" w:rsidP="007D3CD6">
      <w:pPr>
        <w:pStyle w:val="m1"/>
        <w:rPr>
          <w:color w:val="auto"/>
        </w:rPr>
      </w:pPr>
      <w:r w:rsidRPr="00534177">
        <w:rPr>
          <w:color w:val="auto"/>
        </w:rPr>
        <w:t>5.</w:t>
      </w:r>
      <w:r w:rsidRPr="00534177">
        <w:rPr>
          <w:color w:val="auto"/>
        </w:rPr>
        <w:tab/>
        <w:t>Processing Details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(1)</w:t>
      </w:r>
      <w:r w:rsidRPr="00534177">
        <w:rPr>
          <w:color w:val="auto"/>
        </w:rPr>
        <w:tab/>
        <w:t>DNC procedure</w:t>
      </w:r>
    </w:p>
    <w:p w:rsidR="007D3CD6" w:rsidRPr="00534177" w:rsidRDefault="007D3CD6" w:rsidP="007D3CD6">
      <w:pPr>
        <w:pStyle w:val="Ae"/>
      </w:pPr>
      <w:r w:rsidRPr="00534177">
        <w:t>(A)</w:t>
      </w:r>
      <w:r w:rsidRPr="00534177">
        <w:tab/>
        <w:t>Input data verification</w:t>
      </w:r>
    </w:p>
    <w:p w:rsidR="00C5089C" w:rsidRPr="00534177" w:rsidRDefault="00C5089C" w:rsidP="00870B12">
      <w:pPr>
        <w:pStyle w:val="1txt"/>
        <w:ind w:leftChars="515" w:left="1133" w:firstLineChars="0" w:firstLine="0"/>
        <w:rPr>
          <w:color w:val="auto"/>
          <w:lang w:eastAsia="ja-JP"/>
        </w:rPr>
      </w:pPr>
      <w:r w:rsidRPr="00534177">
        <w:rPr>
          <w:color w:val="auto"/>
        </w:rPr>
        <w:t>If the above-mentioned input conditions are met, the Process Result Code “00000-0000-0000” should be set before proceeding to the steps that follow.</w:t>
      </w:r>
      <w:r w:rsidRPr="00534177">
        <w:rPr>
          <w:color w:val="auto"/>
          <w:lang w:eastAsia="ja-JP"/>
        </w:rPr>
        <w:t xml:space="preserve"> </w:t>
      </w:r>
    </w:p>
    <w:p w:rsidR="007D3CD6" w:rsidRPr="00534177" w:rsidRDefault="00C5089C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</w:rPr>
        <w:t xml:space="preserve">If the above input conditions are not satisfied, which means an error, </w:t>
      </w:r>
      <w:r w:rsidRPr="00534177">
        <w:rPr>
          <w:color w:val="auto"/>
          <w:lang w:eastAsia="ja-JP"/>
        </w:rPr>
        <w:t xml:space="preserve">output the Process Result Output after setting </w:t>
      </w:r>
      <w:r w:rsidRPr="00534177">
        <w:rPr>
          <w:color w:val="auto"/>
        </w:rPr>
        <w:t xml:space="preserve">a code other than “00000-0000-0000” </w:t>
      </w:r>
      <w:r w:rsidRPr="00534177">
        <w:rPr>
          <w:color w:val="auto"/>
          <w:lang w:eastAsia="ja-JP"/>
        </w:rPr>
        <w:t>in</w:t>
      </w:r>
      <w:r w:rsidRPr="00534177">
        <w:rPr>
          <w:color w:val="auto"/>
        </w:rPr>
        <w:t xml:space="preserve"> </w:t>
      </w:r>
      <w:r w:rsidRPr="00534177">
        <w:rPr>
          <w:color w:val="auto"/>
          <w:lang w:eastAsia="ja-JP"/>
        </w:rPr>
        <w:t>the P</w:t>
      </w:r>
      <w:r w:rsidRPr="00534177">
        <w:rPr>
          <w:color w:val="auto"/>
        </w:rPr>
        <w:t xml:space="preserve">rocess </w:t>
      </w:r>
      <w:r w:rsidRPr="00534177">
        <w:rPr>
          <w:color w:val="auto"/>
          <w:lang w:eastAsia="ja-JP"/>
        </w:rPr>
        <w:t>R</w:t>
      </w:r>
      <w:r w:rsidRPr="00534177">
        <w:rPr>
          <w:color w:val="auto"/>
        </w:rPr>
        <w:t xml:space="preserve">esult </w:t>
      </w:r>
      <w:r w:rsidRPr="00534177">
        <w:rPr>
          <w:color w:val="auto"/>
          <w:lang w:eastAsia="ja-JP"/>
        </w:rPr>
        <w:t>C</w:t>
      </w:r>
      <w:r w:rsidRPr="00534177">
        <w:rPr>
          <w:color w:val="auto"/>
        </w:rPr>
        <w:t>ode</w:t>
      </w:r>
      <w:r w:rsidRPr="00534177">
        <w:rPr>
          <w:color w:val="auto"/>
          <w:lang w:eastAsia="ja-JP"/>
        </w:rPr>
        <w:t xml:space="preserve">. </w:t>
      </w:r>
      <w:r w:rsidRPr="00534177">
        <w:rPr>
          <w:color w:val="auto"/>
        </w:rPr>
        <w:t>(For error details, see “List of Process Result Codes”.)</w:t>
      </w:r>
    </w:p>
    <w:p w:rsidR="007D3CD6" w:rsidRPr="00534177" w:rsidRDefault="007D3CD6" w:rsidP="007D3CD6">
      <w:pPr>
        <w:pStyle w:val="Ae"/>
      </w:pPr>
      <w:r w:rsidRPr="00534177">
        <w:t>(B)</w:t>
      </w:r>
      <w:r w:rsidRPr="00534177">
        <w:tab/>
        <w:t>Application forwarding public office determination process</w:t>
      </w:r>
    </w:p>
    <w:p w:rsidR="007D3CD6" w:rsidRPr="00534177" w:rsidRDefault="00E40162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  <w:lang w:eastAsia="ja-JP"/>
        </w:rPr>
        <w:t xml:space="preserve">The </w:t>
      </w:r>
      <w:r w:rsidR="0037289B" w:rsidRPr="00534177">
        <w:rPr>
          <w:color w:val="auto"/>
          <w:lang w:eastAsia="ja-JP"/>
        </w:rPr>
        <w:t>c</w:t>
      </w:r>
      <w:r w:rsidRPr="00534177">
        <w:rPr>
          <w:color w:val="auto"/>
          <w:lang w:eastAsia="ja-JP"/>
        </w:rPr>
        <w:t xml:space="preserve">ustoms </w:t>
      </w:r>
      <w:r w:rsidR="0037289B" w:rsidRPr="00534177">
        <w:rPr>
          <w:color w:val="auto"/>
          <w:lang w:eastAsia="ja-JP"/>
        </w:rPr>
        <w:t>s</w:t>
      </w:r>
      <w:r w:rsidRPr="00534177">
        <w:rPr>
          <w:color w:val="auto"/>
          <w:lang w:eastAsia="ja-JP"/>
        </w:rPr>
        <w:t xml:space="preserve">tation office that controls the port of discharge is the office to </w:t>
      </w:r>
      <w:r w:rsidR="0037289B" w:rsidRPr="00534177">
        <w:rPr>
          <w:color w:val="auto"/>
          <w:lang w:eastAsia="ja-JP"/>
        </w:rPr>
        <w:t>which the application is sent</w:t>
      </w:r>
      <w:r w:rsidR="00670559" w:rsidRPr="00534177">
        <w:rPr>
          <w:color w:val="auto"/>
          <w:lang w:eastAsia="ja-JP"/>
        </w:rPr>
        <w:t>.</w:t>
      </w:r>
    </w:p>
    <w:p w:rsidR="00317681" w:rsidRPr="00534177" w:rsidRDefault="00317681" w:rsidP="005C7847">
      <w:pPr>
        <w:pStyle w:val="Atxt"/>
        <w:ind w:leftChars="300" w:left="1099" w:firstLineChars="0" w:hanging="439"/>
        <w:rPr>
          <w:color w:val="auto"/>
          <w:kern w:val="2"/>
          <w:lang w:eastAsia="ja-JP"/>
        </w:rPr>
      </w:pPr>
      <w:r w:rsidRPr="00534177">
        <w:rPr>
          <w:color w:val="auto"/>
          <w:kern w:val="2"/>
          <w:lang w:eastAsia="ja-JP"/>
        </w:rPr>
        <w:t>(C)</w:t>
      </w:r>
      <w:r w:rsidR="005C7847" w:rsidRPr="00534177">
        <w:rPr>
          <w:color w:val="auto"/>
          <w:kern w:val="2"/>
          <w:lang w:eastAsia="ja-JP"/>
        </w:rPr>
        <w:tab/>
      </w:r>
      <w:r w:rsidRPr="00534177">
        <w:rPr>
          <w:color w:val="auto"/>
          <w:kern w:val="2"/>
          <w:lang w:eastAsia="ja-JP"/>
        </w:rPr>
        <w:t>Application for Cargo Discharge Permission N</w:t>
      </w:r>
      <w:r w:rsidR="002E3559" w:rsidRPr="00534177">
        <w:rPr>
          <w:color w:val="auto"/>
          <w:kern w:val="2"/>
          <w:lang w:eastAsia="ja-JP"/>
        </w:rPr>
        <w:t>umber</w:t>
      </w:r>
      <w:r w:rsidRPr="00534177">
        <w:rPr>
          <w:color w:val="auto"/>
          <w:kern w:val="2"/>
          <w:lang w:eastAsia="ja-JP"/>
        </w:rPr>
        <w:t xml:space="preserve"> issuing process</w:t>
      </w:r>
    </w:p>
    <w:p w:rsidR="00AA187E" w:rsidRPr="00534177" w:rsidRDefault="00AA187E" w:rsidP="0066729B">
      <w:pPr>
        <w:pStyle w:val="Ae"/>
        <w:ind w:leftChars="50" w:left="110" w:firstLineChars="450" w:firstLine="990"/>
        <w:rPr>
          <w:kern w:val="0"/>
        </w:rPr>
      </w:pPr>
      <w:r w:rsidRPr="00534177">
        <w:rPr>
          <w:kern w:val="0"/>
        </w:rPr>
        <w:t>The system issues the Application for Cargo Discharge Permission number.</w:t>
      </w:r>
    </w:p>
    <w:p w:rsidR="00B22A0B" w:rsidRPr="00534177" w:rsidRDefault="00B22A0B" w:rsidP="00B22A0B">
      <w:pPr>
        <w:pStyle w:val="Ae"/>
      </w:pPr>
      <w:r w:rsidRPr="00534177">
        <w:t>(D)</w:t>
      </w:r>
      <w:r w:rsidRPr="00534177">
        <w:tab/>
        <w:t>Application for Cargo Discharge Permission DB process</w:t>
      </w:r>
    </w:p>
    <w:p w:rsidR="00AA187E" w:rsidRPr="00534177" w:rsidRDefault="00AA187E" w:rsidP="0066729B">
      <w:pPr>
        <w:pStyle w:val="Ae"/>
        <w:ind w:leftChars="500" w:left="1100" w:firstLine="0"/>
        <w:rPr>
          <w:kern w:val="0"/>
        </w:rPr>
      </w:pPr>
      <w:r w:rsidRPr="00534177">
        <w:rPr>
          <w:kern w:val="0"/>
        </w:rPr>
        <w:t xml:space="preserve">Register the Application for Cargo Discharge Permission </w:t>
      </w:r>
      <w:r w:rsidR="002E3559" w:rsidRPr="00534177">
        <w:rPr>
          <w:kern w:val="0"/>
        </w:rPr>
        <w:t>N</w:t>
      </w:r>
      <w:r w:rsidRPr="00534177">
        <w:rPr>
          <w:kern w:val="0"/>
        </w:rPr>
        <w:t>umber and the entered information issued by the system.</w:t>
      </w:r>
    </w:p>
    <w:p w:rsidR="007D3CD6" w:rsidRPr="00534177" w:rsidRDefault="007D3CD6" w:rsidP="007D3CD6">
      <w:pPr>
        <w:pStyle w:val="Ae"/>
      </w:pPr>
      <w:r w:rsidRPr="00534177">
        <w:t>(E)</w:t>
      </w:r>
      <w:r w:rsidRPr="00534177">
        <w:tab/>
      </w:r>
      <w:r w:rsidR="00FF4161" w:rsidRPr="00534177">
        <w:t>Output process of output information</w:t>
      </w:r>
    </w:p>
    <w:p w:rsidR="007D3CD6" w:rsidRPr="00534177" w:rsidRDefault="00FF4161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  <w:lang w:eastAsia="ja-JP"/>
        </w:rPr>
        <w:t xml:space="preserve">Process the output information (described later). </w:t>
      </w:r>
      <w:r w:rsidRPr="00534177">
        <w:rPr>
          <w:color w:val="auto"/>
        </w:rPr>
        <w:t xml:space="preserve">For details </w:t>
      </w:r>
      <w:r w:rsidR="0037289B" w:rsidRPr="00534177">
        <w:rPr>
          <w:color w:val="auto"/>
        </w:rPr>
        <w:t>on the</w:t>
      </w:r>
      <w:r w:rsidRPr="00534177">
        <w:rPr>
          <w:color w:val="auto"/>
        </w:rPr>
        <w:t xml:space="preserve"> output field, see "List of Output Fields".</w:t>
      </w:r>
    </w:p>
    <w:p w:rsidR="007D3CD6" w:rsidRPr="00534177" w:rsidRDefault="007D3CD6" w:rsidP="007D3CD6">
      <w:pPr>
        <w:pStyle w:val="Ae"/>
      </w:pPr>
      <w:r w:rsidRPr="00534177">
        <w:t>(F)</w:t>
      </w:r>
      <w:r w:rsidRPr="00534177">
        <w:tab/>
        <w:t xml:space="preserve">Internal procedure </w:t>
      </w:r>
      <w:r w:rsidR="00D20D15" w:rsidRPr="00534177">
        <w:t>starting</w:t>
      </w:r>
      <w:r w:rsidR="00357AD5" w:rsidRPr="00534177">
        <w:t xml:space="preserve"> process</w:t>
      </w:r>
    </w:p>
    <w:p w:rsidR="007D3CD6" w:rsidRPr="00534177" w:rsidRDefault="00FF4161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  <w:lang w:eastAsia="ja-JP"/>
        </w:rPr>
        <w:t>Divide the process into smaller processes, and process them internally.</w:t>
      </w:r>
    </w:p>
    <w:p w:rsidR="007D3CD6" w:rsidRPr="00534177" w:rsidRDefault="007D3CD6" w:rsidP="007D3CD6">
      <w:pPr>
        <w:pStyle w:val="Ae"/>
      </w:pPr>
      <w:r w:rsidRPr="00534177">
        <w:t>(G)</w:t>
      </w:r>
      <w:r w:rsidRPr="00534177">
        <w:tab/>
      </w:r>
      <w:r w:rsidR="00FF4161" w:rsidRPr="00534177">
        <w:t>Output process of warning message</w:t>
      </w:r>
    </w:p>
    <w:p w:rsidR="007D3CD6" w:rsidRPr="00534177" w:rsidRDefault="00FF4161" w:rsidP="00870B12">
      <w:pPr>
        <w:pStyle w:val="1txt"/>
        <w:widowControl/>
        <w:ind w:leftChars="515" w:left="1133" w:firstLineChars="0" w:firstLine="0"/>
        <w:rPr>
          <w:color w:val="auto"/>
        </w:rPr>
      </w:pPr>
      <w:r w:rsidRPr="00534177">
        <w:rPr>
          <w:color w:val="auto"/>
          <w:lang w:eastAsia="ja-JP"/>
        </w:rPr>
        <w:t>Output ("An internal process is being done") as a warning message to the Process Result Output.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(2)</w:t>
      </w:r>
      <w:r w:rsidRPr="00534177">
        <w:rPr>
          <w:color w:val="auto"/>
        </w:rPr>
        <w:tab/>
      </w:r>
      <w:r w:rsidR="00FF4161" w:rsidRPr="00534177">
        <w:rPr>
          <w:color w:val="auto"/>
        </w:rPr>
        <w:t>I</w:t>
      </w:r>
      <w:r w:rsidRPr="00534177">
        <w:rPr>
          <w:color w:val="auto"/>
        </w:rPr>
        <w:t>nternal process</w:t>
      </w:r>
    </w:p>
    <w:p w:rsidR="007D3CD6" w:rsidRPr="00534177" w:rsidRDefault="007D3CD6" w:rsidP="007D3CD6">
      <w:pPr>
        <w:pStyle w:val="Ae"/>
      </w:pPr>
      <w:r w:rsidRPr="00534177">
        <w:t>(A)</w:t>
      </w:r>
      <w:r w:rsidRPr="00534177">
        <w:tab/>
        <w:t>Input verification</w:t>
      </w:r>
    </w:p>
    <w:p w:rsidR="00FF4161" w:rsidRPr="00534177" w:rsidRDefault="00FF4161" w:rsidP="00870B12">
      <w:pPr>
        <w:pStyle w:val="1txt"/>
        <w:shd w:val="clear" w:color="auto" w:fill="FFFFFF" w:themeFill="background1"/>
        <w:ind w:leftChars="502" w:left="1133" w:hangingChars="13" w:hanging="29"/>
        <w:rPr>
          <w:color w:val="auto"/>
          <w:lang w:eastAsia="ja-JP"/>
        </w:rPr>
      </w:pPr>
      <w:r w:rsidRPr="00534177">
        <w:rPr>
          <w:color w:val="auto"/>
        </w:rPr>
        <w:t xml:space="preserve">If the above-mentioned input conditions are met, </w:t>
      </w:r>
      <w:r w:rsidRPr="00534177">
        <w:rPr>
          <w:color w:val="auto"/>
          <w:lang w:eastAsia="ja-JP"/>
        </w:rPr>
        <w:t>do the following processes.</w:t>
      </w:r>
    </w:p>
    <w:p w:rsidR="007D3CD6" w:rsidRPr="00534177" w:rsidRDefault="00FF4161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</w:rPr>
        <w:t xml:space="preserve">If the above input conditions are not satisfied, which means an error, </w:t>
      </w:r>
      <w:r w:rsidRPr="00534177">
        <w:rPr>
          <w:color w:val="auto"/>
          <w:lang w:eastAsia="ja-JP"/>
        </w:rPr>
        <w:t xml:space="preserve">output the Process Result Output after setting </w:t>
      </w:r>
      <w:r w:rsidRPr="00534177">
        <w:rPr>
          <w:color w:val="auto"/>
        </w:rPr>
        <w:t xml:space="preserve">a code other than “00000-0000-0000” </w:t>
      </w:r>
      <w:r w:rsidRPr="00534177">
        <w:rPr>
          <w:color w:val="auto"/>
          <w:lang w:eastAsia="ja-JP"/>
        </w:rPr>
        <w:t>in</w:t>
      </w:r>
      <w:r w:rsidRPr="00534177">
        <w:rPr>
          <w:color w:val="auto"/>
        </w:rPr>
        <w:t xml:space="preserve"> </w:t>
      </w:r>
      <w:r w:rsidRPr="00534177">
        <w:rPr>
          <w:color w:val="auto"/>
          <w:lang w:eastAsia="ja-JP"/>
        </w:rPr>
        <w:t>the P</w:t>
      </w:r>
      <w:r w:rsidRPr="00534177">
        <w:rPr>
          <w:color w:val="auto"/>
        </w:rPr>
        <w:t xml:space="preserve">rocess </w:t>
      </w:r>
      <w:r w:rsidRPr="00534177">
        <w:rPr>
          <w:color w:val="auto"/>
          <w:lang w:eastAsia="ja-JP"/>
        </w:rPr>
        <w:t>R</w:t>
      </w:r>
      <w:r w:rsidRPr="00534177">
        <w:rPr>
          <w:color w:val="auto"/>
        </w:rPr>
        <w:t xml:space="preserve">esult </w:t>
      </w:r>
      <w:r w:rsidRPr="00534177">
        <w:rPr>
          <w:color w:val="auto"/>
          <w:lang w:eastAsia="ja-JP"/>
        </w:rPr>
        <w:t>C</w:t>
      </w:r>
      <w:r w:rsidRPr="00534177">
        <w:rPr>
          <w:color w:val="auto"/>
        </w:rPr>
        <w:t>ode</w:t>
      </w:r>
      <w:r w:rsidRPr="00534177">
        <w:rPr>
          <w:color w:val="auto"/>
          <w:lang w:eastAsia="ja-JP"/>
        </w:rPr>
        <w:t xml:space="preserve">. </w:t>
      </w:r>
      <w:r w:rsidRPr="00534177">
        <w:rPr>
          <w:color w:val="auto"/>
        </w:rPr>
        <w:t>(For error details, see “List of Process Result Codes”.)</w:t>
      </w:r>
    </w:p>
    <w:p w:rsidR="007D3CD6" w:rsidRPr="00534177" w:rsidRDefault="007D3CD6" w:rsidP="007D3CD6">
      <w:pPr>
        <w:pStyle w:val="Ae"/>
      </w:pPr>
      <w:r w:rsidRPr="00534177">
        <w:t>(B)</w:t>
      </w:r>
      <w:r w:rsidRPr="00534177">
        <w:tab/>
      </w:r>
      <w:r w:rsidR="00357AD5" w:rsidRPr="00534177">
        <w:t>Advance Cargo Information</w:t>
      </w:r>
      <w:r w:rsidRPr="00534177">
        <w:t xml:space="preserve"> DB process</w:t>
      </w:r>
    </w:p>
    <w:p w:rsidR="00AA187E" w:rsidRPr="00534177" w:rsidRDefault="00AA187E" w:rsidP="00A27FFC">
      <w:pPr>
        <w:pStyle w:val="Ae"/>
        <w:ind w:leftChars="500" w:left="1100" w:firstLine="0"/>
        <w:rPr>
          <w:kern w:val="0"/>
          <w:lang w:eastAsia="en-US"/>
        </w:rPr>
      </w:pPr>
      <w:r w:rsidRPr="00534177">
        <w:rPr>
          <w:kern w:val="0"/>
          <w:lang w:eastAsia="en-US"/>
        </w:rPr>
        <w:t>Register the Application for Cargo Discharge Permission information for the B/L to be applied if the AMR procedure</w:t>
      </w:r>
      <w:r w:rsidR="000D5D6B" w:rsidRPr="00534177">
        <w:rPr>
          <w:kern w:val="0"/>
          <w:lang w:eastAsia="en-US"/>
        </w:rPr>
        <w:t xml:space="preserve"> or CMR procedure</w:t>
      </w:r>
      <w:r w:rsidRPr="00534177">
        <w:rPr>
          <w:kern w:val="0"/>
          <w:lang w:eastAsia="en-US"/>
        </w:rPr>
        <w:t xml:space="preserve"> is performed.</w:t>
      </w:r>
    </w:p>
    <w:p w:rsidR="007D3CD6" w:rsidRPr="00534177" w:rsidRDefault="007D3CD6" w:rsidP="007D3CD6">
      <w:pPr>
        <w:pStyle w:val="Ae"/>
      </w:pPr>
      <w:r w:rsidRPr="00534177">
        <w:t>(C)</w:t>
      </w:r>
      <w:r w:rsidRPr="00534177">
        <w:tab/>
        <w:t xml:space="preserve">Cargo </w:t>
      </w:r>
      <w:r w:rsidR="0012008F" w:rsidRPr="00534177">
        <w:t>I</w:t>
      </w:r>
      <w:r w:rsidRPr="00534177">
        <w:t>nformation DB process</w:t>
      </w:r>
    </w:p>
    <w:p w:rsidR="00AA187E" w:rsidRPr="00534177" w:rsidRDefault="00AD26F9" w:rsidP="00A27FFC">
      <w:pPr>
        <w:pStyle w:val="Ae"/>
        <w:ind w:leftChars="500" w:left="1100" w:firstLine="0"/>
        <w:rPr>
          <w:kern w:val="0"/>
        </w:rPr>
      </w:pPr>
      <w:r w:rsidRPr="00534177">
        <w:rPr>
          <w:kern w:val="0"/>
        </w:rPr>
        <w:t>If "SPD"</w:t>
      </w:r>
      <w:r w:rsidR="00AA187E" w:rsidRPr="00534177">
        <w:rPr>
          <w:kern w:val="0"/>
        </w:rPr>
        <w:t xml:space="preserve"> is registered for the B/L to be applied, register the Application for Cargo Discharge Permission information.</w:t>
      </w:r>
    </w:p>
    <w:p w:rsidR="00B22A0B" w:rsidRPr="00534177" w:rsidRDefault="00B22A0B" w:rsidP="005C7847">
      <w:pPr>
        <w:pStyle w:val="Atxt"/>
        <w:ind w:leftChars="300" w:left="1133" w:hangingChars="215" w:hanging="473"/>
        <w:rPr>
          <w:color w:val="auto"/>
          <w:kern w:val="2"/>
          <w:lang w:eastAsia="ja-JP"/>
        </w:rPr>
      </w:pPr>
      <w:r w:rsidRPr="00534177">
        <w:rPr>
          <w:color w:val="auto"/>
          <w:kern w:val="2"/>
          <w:lang w:eastAsia="ja-JP"/>
        </w:rPr>
        <w:t>(D)</w:t>
      </w:r>
      <w:r w:rsidR="005C7847" w:rsidRPr="00534177">
        <w:rPr>
          <w:color w:val="auto"/>
          <w:kern w:val="2"/>
          <w:lang w:eastAsia="ja-JP"/>
        </w:rPr>
        <w:tab/>
      </w:r>
      <w:r w:rsidRPr="00534177">
        <w:rPr>
          <w:color w:val="auto"/>
          <w:kern w:val="2"/>
          <w:lang w:eastAsia="ja-JP"/>
        </w:rPr>
        <w:t>Application for Cargo Discharge Permission DB process</w:t>
      </w:r>
    </w:p>
    <w:p w:rsidR="007D3CD6" w:rsidRPr="00534177" w:rsidRDefault="007D3CD6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</w:rPr>
        <w:t xml:space="preserve">Register the B/L for which </w:t>
      </w:r>
      <w:r w:rsidR="0012008F" w:rsidRPr="00534177">
        <w:rPr>
          <w:color w:val="auto"/>
          <w:lang w:eastAsia="ja-JP"/>
        </w:rPr>
        <w:t xml:space="preserve">the </w:t>
      </w:r>
      <w:r w:rsidRPr="00534177">
        <w:rPr>
          <w:color w:val="auto"/>
        </w:rPr>
        <w:t xml:space="preserve">discharge permit is </w:t>
      </w:r>
      <w:r w:rsidR="0012008F" w:rsidRPr="00534177">
        <w:rPr>
          <w:color w:val="auto"/>
          <w:lang w:eastAsia="ja-JP"/>
        </w:rPr>
        <w:t>applied</w:t>
      </w:r>
      <w:r w:rsidRPr="00534177">
        <w:rPr>
          <w:color w:val="auto"/>
        </w:rPr>
        <w:t>.</w:t>
      </w:r>
    </w:p>
    <w:p w:rsidR="007D3CD6" w:rsidRPr="00534177" w:rsidRDefault="007D3CD6" w:rsidP="007D3CD6">
      <w:pPr>
        <w:pStyle w:val="Ae"/>
      </w:pPr>
      <w:r w:rsidRPr="00534177">
        <w:t>(E)</w:t>
      </w:r>
      <w:r w:rsidRPr="00534177">
        <w:tab/>
      </w:r>
      <w:r w:rsidR="0012008F" w:rsidRPr="00534177">
        <w:t>Output process of output information</w:t>
      </w:r>
    </w:p>
    <w:p w:rsidR="007D3CD6" w:rsidRPr="00534177" w:rsidRDefault="0012008F" w:rsidP="00870B12">
      <w:pPr>
        <w:pStyle w:val="Atxt"/>
        <w:ind w:left="1133" w:firstLineChars="0" w:firstLine="1"/>
        <w:rPr>
          <w:color w:val="auto"/>
        </w:rPr>
      </w:pPr>
      <w:r w:rsidRPr="00534177">
        <w:rPr>
          <w:color w:val="auto"/>
          <w:lang w:eastAsia="ja-JP"/>
        </w:rPr>
        <w:t xml:space="preserve">Process the output information (described later). </w:t>
      </w:r>
      <w:r w:rsidRPr="00534177">
        <w:rPr>
          <w:color w:val="auto"/>
        </w:rPr>
        <w:t>For details of output field, see "List of Output Fields".</w:t>
      </w:r>
    </w:p>
    <w:p w:rsidR="007D3CD6" w:rsidRPr="00534177" w:rsidRDefault="007D3CD6" w:rsidP="007D3CD6">
      <w:pPr>
        <w:pStyle w:val="m1"/>
        <w:pageBreakBefore/>
        <w:rPr>
          <w:color w:val="auto"/>
        </w:rPr>
      </w:pPr>
      <w:r w:rsidRPr="00534177">
        <w:rPr>
          <w:color w:val="auto"/>
        </w:rPr>
        <w:t>6.</w:t>
      </w:r>
      <w:r w:rsidRPr="00534177">
        <w:rPr>
          <w:color w:val="auto"/>
        </w:rPr>
        <w:tab/>
        <w:t>Output Information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(1)</w:t>
      </w:r>
      <w:r w:rsidRPr="00534177">
        <w:rPr>
          <w:color w:val="auto"/>
        </w:rPr>
        <w:tab/>
        <w:t>DNC procedure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34177" w:rsidRPr="00534177" w:rsidTr="007D3CD6">
        <w:trPr>
          <w:cantSplit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Output Destination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</w:rPr>
              <w:t xml:space="preserve">Process Result </w:t>
            </w:r>
            <w:r w:rsidR="0012008F" w:rsidRPr="00534177">
              <w:rPr>
                <w:rFonts w:cs="Arial"/>
                <w:lang w:eastAsia="ja-JP"/>
              </w:rPr>
              <w:t>Output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3CD6" w:rsidRPr="00534177" w:rsidRDefault="00D571C8" w:rsidP="007D3CD6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  <w:lang w:eastAsia="ja-JP"/>
              </w:rPr>
              <w:t>Nil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D6" w:rsidRPr="00534177" w:rsidRDefault="0012008F" w:rsidP="007D3CD6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  <w:lang w:eastAsia="ja-JP"/>
              </w:rPr>
              <w:t>Implementer</w:t>
            </w:r>
          </w:p>
        </w:tc>
      </w:tr>
    </w:tbl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(2)</w:t>
      </w:r>
      <w:r w:rsidRPr="00534177">
        <w:rPr>
          <w:color w:val="auto"/>
        </w:rPr>
        <w:tab/>
      </w:r>
      <w:r w:rsidR="0012008F" w:rsidRPr="00534177">
        <w:rPr>
          <w:color w:val="auto"/>
        </w:rPr>
        <w:t>I</w:t>
      </w:r>
      <w:r w:rsidRPr="00534177">
        <w:rPr>
          <w:color w:val="auto"/>
        </w:rPr>
        <w:t>nternal process</w:t>
      </w:r>
    </w:p>
    <w:tbl>
      <w:tblPr>
        <w:tblpPr w:leftFromText="142" w:rightFromText="142" w:vertAnchor="text" w:tblpX="493" w:tblpY="1"/>
        <w:tblOverlap w:val="never"/>
        <w:tblW w:w="0" w:type="auto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34177" w:rsidRPr="00534177" w:rsidTr="007D3CD6">
        <w:trPr>
          <w:cantSplit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Output Destination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3CD6" w:rsidRPr="00534177" w:rsidRDefault="007D3CD6" w:rsidP="00901662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 xml:space="preserve">Error </w:t>
            </w:r>
            <w:r w:rsidR="000D5D6B" w:rsidRPr="00534177">
              <w:rPr>
                <w:rFonts w:cs="Arial"/>
              </w:rPr>
              <w:t xml:space="preserve">Notification </w:t>
            </w:r>
            <w:r w:rsidRPr="00534177">
              <w:rPr>
                <w:rFonts w:cs="Arial"/>
              </w:rPr>
              <w:t xml:space="preserve"> </w:t>
            </w:r>
            <w:r w:rsidR="000D5D6B" w:rsidRPr="00534177">
              <w:rPr>
                <w:rFonts w:cs="Arial"/>
              </w:rPr>
              <w:t>I</w:t>
            </w:r>
            <w:r w:rsidRPr="00534177">
              <w:rPr>
                <w:rFonts w:cs="Arial"/>
              </w:rPr>
              <w:t>nformation (</w:t>
            </w:r>
            <w:r w:rsidR="0012008F" w:rsidRPr="00534177">
              <w:rPr>
                <w:rFonts w:cs="Arial"/>
              </w:rPr>
              <w:t>Application for Cargo Discharge Permission</w:t>
            </w:r>
            <w:r w:rsidRPr="00534177">
              <w:rPr>
                <w:rFonts w:cs="Arial"/>
              </w:rPr>
              <w:t>)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3CD6" w:rsidRPr="00534177" w:rsidRDefault="00AD26F9" w:rsidP="007D3CD6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</w:rPr>
              <w:t>N</w:t>
            </w:r>
            <w:r w:rsidRPr="00534177">
              <w:rPr>
                <w:rFonts w:cs="Arial"/>
                <w:lang w:eastAsia="ja-JP"/>
              </w:rPr>
              <w:t>il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D6" w:rsidRPr="00534177" w:rsidRDefault="0012008F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  <w:lang w:eastAsia="ja-JP"/>
              </w:rPr>
              <w:t>Implementer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D3CD6" w:rsidRPr="00534177" w:rsidRDefault="00D51315" w:rsidP="007D3CD6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asciiTheme="majorHAnsi" w:hAnsiTheme="majorHAnsi" w:cstheme="majorHAnsi"/>
              </w:rPr>
              <w:t>Application for Cargo Discharge Permission</w:t>
            </w:r>
            <w:r w:rsidRPr="00534177">
              <w:rPr>
                <w:rFonts w:asciiTheme="majorHAnsi" w:hAnsiTheme="majorHAnsi" w:cstheme="majorHAnsi" w:hint="eastAsia"/>
                <w:lang w:eastAsia="ja-JP"/>
              </w:rPr>
              <w:t xml:space="preserve"> </w:t>
            </w:r>
            <w:r w:rsidRPr="00534177">
              <w:rPr>
                <w:rFonts w:asciiTheme="majorHAnsi" w:hAnsiTheme="majorHAnsi" w:cstheme="majorHAnsi"/>
                <w:lang w:eastAsia="ja-JP"/>
              </w:rPr>
              <w:t>–</w:t>
            </w:r>
            <w:r w:rsidRPr="00534177">
              <w:rPr>
                <w:rFonts w:asciiTheme="majorHAnsi" w:hAnsiTheme="majorHAnsi" w:cstheme="majorHAnsi" w:hint="eastAsia"/>
                <w:lang w:eastAsia="ja-JP"/>
              </w:rPr>
              <w:t xml:space="preserve"> Copy</w:t>
            </w:r>
            <w:r w:rsidRPr="00534177">
              <w:rPr>
                <w:rFonts w:asciiTheme="majorHAnsi" w:hAnsiTheme="majorHAnsi" w:cstheme="majorHAnsi"/>
                <w:lang w:eastAsia="ja-JP"/>
              </w:rPr>
              <w:t xml:space="preserve"> Information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3CD6" w:rsidRPr="00534177" w:rsidRDefault="007D3CD6" w:rsidP="00AD26F9">
            <w:pPr>
              <w:pStyle w:val="afd"/>
              <w:ind w:left="660" w:hanging="660"/>
              <w:rPr>
                <w:rFonts w:ascii="Arial" w:hAnsi="Arial" w:cs="Arial"/>
                <w:lang w:eastAsia="ja-JP"/>
              </w:rPr>
            </w:pPr>
            <w:r w:rsidRPr="00534177">
              <w:rPr>
                <w:rFonts w:ascii="Arial" w:hAnsi="Arial" w:cs="Arial"/>
              </w:rPr>
              <w:t>N</w:t>
            </w:r>
            <w:r w:rsidR="00AD26F9" w:rsidRPr="00534177">
              <w:rPr>
                <w:rFonts w:ascii="Arial" w:hAnsi="Arial" w:cs="Arial"/>
                <w:lang w:eastAsia="ja-JP"/>
              </w:rPr>
              <w:t>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D6" w:rsidRPr="00534177" w:rsidRDefault="0012008F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  <w:lang w:eastAsia="ja-JP"/>
              </w:rPr>
              <w:t>Implementer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3CD6" w:rsidRPr="00534177" w:rsidRDefault="0012008F" w:rsidP="0037289B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  <w:lang w:eastAsia="ja-JP"/>
              </w:rPr>
              <w:t>T</w:t>
            </w:r>
            <w:r w:rsidR="007D3CD6" w:rsidRPr="00534177">
              <w:rPr>
                <w:rFonts w:cs="Arial"/>
              </w:rPr>
              <w:t xml:space="preserve">he </w:t>
            </w:r>
            <w:r w:rsidR="00790100" w:rsidRPr="00534177">
              <w:rPr>
                <w:rFonts w:cs="Arial"/>
              </w:rPr>
              <w:t>Notification Forwarding Party</w:t>
            </w:r>
            <w:r w:rsidR="007D3CD6" w:rsidRPr="00534177">
              <w:rPr>
                <w:rFonts w:cs="Arial"/>
              </w:rPr>
              <w:t xml:space="preserve"> is registered </w:t>
            </w:r>
            <w:r w:rsidRPr="00534177">
              <w:rPr>
                <w:rFonts w:cs="Arial"/>
                <w:lang w:eastAsia="ja-JP"/>
              </w:rPr>
              <w:t>by</w:t>
            </w:r>
            <w:r w:rsidR="007D3CD6" w:rsidRPr="00534177">
              <w:rPr>
                <w:rFonts w:cs="Arial"/>
              </w:rPr>
              <w:t xml:space="preserve"> the DNC procedure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 xml:space="preserve">Registered </w:t>
            </w:r>
            <w:r w:rsidR="00790100" w:rsidRPr="00534177">
              <w:rPr>
                <w:rFonts w:cs="Arial"/>
              </w:rPr>
              <w:t>Notification Forwarding Party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D3CD6" w:rsidRPr="00534177" w:rsidRDefault="007D3CD6" w:rsidP="00AD26F9">
            <w:pPr>
              <w:jc w:val="left"/>
              <w:rPr>
                <w:rFonts w:cs="Arial"/>
                <w:lang w:eastAsia="ja-JP"/>
              </w:rPr>
            </w:pPr>
            <w:r w:rsidRPr="00534177">
              <w:rPr>
                <w:rFonts w:cs="Arial"/>
              </w:rPr>
              <w:t>N</w:t>
            </w:r>
            <w:r w:rsidR="00AD26F9" w:rsidRPr="00534177">
              <w:rPr>
                <w:rFonts w:cs="Arial"/>
                <w:lang w:eastAsia="ja-JP"/>
              </w:rPr>
              <w:t>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 xml:space="preserve">Customs Station </w:t>
            </w:r>
          </w:p>
        </w:tc>
      </w:tr>
      <w:tr w:rsidR="00534177" w:rsidRPr="00534177" w:rsidTr="007D3CD6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 xml:space="preserve">Advance </w:t>
            </w:r>
            <w:r w:rsidR="002E3559" w:rsidRPr="00534177">
              <w:rPr>
                <w:rFonts w:cs="Arial"/>
              </w:rPr>
              <w:t>Cargo Information Registration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D6" w:rsidRPr="00534177" w:rsidRDefault="007D3CD6" w:rsidP="007D3CD6">
            <w:pPr>
              <w:jc w:val="left"/>
              <w:rPr>
                <w:rFonts w:cs="Arial"/>
              </w:rPr>
            </w:pPr>
            <w:r w:rsidRPr="00534177">
              <w:rPr>
                <w:rFonts w:cs="Arial"/>
              </w:rPr>
              <w:t>Customs Station</w:t>
            </w:r>
          </w:p>
        </w:tc>
      </w:tr>
    </w:tbl>
    <w:p w:rsidR="007D3CD6" w:rsidRPr="00534177" w:rsidRDefault="007D3CD6" w:rsidP="007D3CD6">
      <w:pPr>
        <w:rPr>
          <w:rFonts w:cs="Arial"/>
        </w:rPr>
      </w:pPr>
    </w:p>
    <w:p w:rsidR="007D3CD6" w:rsidRPr="00534177" w:rsidRDefault="007D3CD6" w:rsidP="007D3CD6">
      <w:pPr>
        <w:pStyle w:val="m1"/>
        <w:rPr>
          <w:color w:val="auto"/>
        </w:rPr>
      </w:pPr>
      <w:r w:rsidRPr="00534177">
        <w:rPr>
          <w:color w:val="auto"/>
        </w:rPr>
        <w:t>7.</w:t>
      </w:r>
      <w:r w:rsidRPr="00534177">
        <w:rPr>
          <w:color w:val="auto"/>
        </w:rPr>
        <w:tab/>
        <w:t>Special Notes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(1)</w:t>
      </w:r>
      <w:r w:rsidRPr="00534177">
        <w:rPr>
          <w:color w:val="auto"/>
        </w:rPr>
        <w:tab/>
        <w:t>Correction of the application contents</w:t>
      </w:r>
    </w:p>
    <w:p w:rsidR="007D3CD6" w:rsidRPr="00534177" w:rsidRDefault="007D3CD6" w:rsidP="00870B12">
      <w:pPr>
        <w:pStyle w:val="1txt"/>
        <w:ind w:leftChars="387" w:left="880" w:hangingChars="13" w:hanging="29"/>
        <w:rPr>
          <w:color w:val="auto"/>
        </w:rPr>
      </w:pPr>
      <w:r w:rsidRPr="00534177">
        <w:rPr>
          <w:color w:val="auto"/>
        </w:rPr>
        <w:t>The contents</w:t>
      </w:r>
      <w:r w:rsidR="00F37FBE" w:rsidRPr="00534177">
        <w:rPr>
          <w:color w:val="auto"/>
          <w:lang w:eastAsia="ja-JP"/>
        </w:rPr>
        <w:t xml:space="preserve"> applied by DNC</w:t>
      </w:r>
      <w:r w:rsidR="0090458E" w:rsidRPr="00534177">
        <w:rPr>
          <w:color w:val="auto"/>
          <w:lang w:eastAsia="ja-JP"/>
        </w:rPr>
        <w:t xml:space="preserve"> procedure cannot be corrected.</w:t>
      </w:r>
      <w:r w:rsidRPr="00534177">
        <w:rPr>
          <w:color w:val="auto"/>
        </w:rPr>
        <w:t xml:space="preserve"> If </w:t>
      </w:r>
      <w:r w:rsidR="0090458E" w:rsidRPr="00534177">
        <w:rPr>
          <w:color w:val="auto"/>
          <w:lang w:eastAsia="ja-JP"/>
        </w:rPr>
        <w:t>they</w:t>
      </w:r>
      <w:r w:rsidR="00F37FBE" w:rsidRPr="00534177">
        <w:rPr>
          <w:color w:val="auto"/>
          <w:lang w:eastAsia="ja-JP"/>
        </w:rPr>
        <w:t xml:space="preserve"> need to be corrected, perform DNC</w:t>
      </w:r>
      <w:r w:rsidR="0090458E" w:rsidRPr="00534177">
        <w:rPr>
          <w:color w:val="auto"/>
          <w:lang w:eastAsia="ja-JP"/>
        </w:rPr>
        <w:t xml:space="preserve"> procedure again after either of the following is done by the </w:t>
      </w:r>
      <w:r w:rsidR="00670559" w:rsidRPr="00534177">
        <w:rPr>
          <w:color w:val="auto"/>
          <w:lang w:eastAsia="ja-JP"/>
        </w:rPr>
        <w:t>c</w:t>
      </w:r>
      <w:r w:rsidR="0090458E" w:rsidRPr="00534177">
        <w:rPr>
          <w:color w:val="auto"/>
          <w:lang w:eastAsia="ja-JP"/>
        </w:rPr>
        <w:t xml:space="preserve">ustoms </w:t>
      </w:r>
      <w:r w:rsidR="00670559" w:rsidRPr="00534177">
        <w:rPr>
          <w:color w:val="auto"/>
          <w:lang w:eastAsia="ja-JP"/>
        </w:rPr>
        <w:t>station</w:t>
      </w:r>
      <w:r w:rsidR="0090458E" w:rsidRPr="00534177">
        <w:rPr>
          <w:color w:val="auto"/>
          <w:lang w:eastAsia="ja-JP"/>
        </w:rPr>
        <w:t>.</w:t>
      </w:r>
    </w:p>
    <w:p w:rsidR="007D3CD6" w:rsidRPr="00534177" w:rsidRDefault="007D3CD6" w:rsidP="007D3CD6">
      <w:pPr>
        <w:pStyle w:val="10"/>
      </w:pPr>
      <w:r w:rsidRPr="00534177">
        <w:t>[1]</w:t>
      </w:r>
      <w:r w:rsidRPr="00534177">
        <w:tab/>
      </w:r>
      <w:r w:rsidR="000D5D6B" w:rsidRPr="00534177">
        <w:t xml:space="preserve">Requirement Notice for </w:t>
      </w:r>
      <w:r w:rsidR="0090458E" w:rsidRPr="00534177">
        <w:t xml:space="preserve">Re-application by </w:t>
      </w:r>
      <w:r w:rsidR="00605E7C" w:rsidRPr="00534177">
        <w:t>“Selectivity Completion for Applied</w:t>
      </w:r>
      <w:r w:rsidRPr="00534177">
        <w:t xml:space="preserve"> </w:t>
      </w:r>
      <w:r w:rsidR="0012008F" w:rsidRPr="00534177">
        <w:t>Cargo Discharge Permission</w:t>
      </w:r>
      <w:r w:rsidRPr="00534177">
        <w:t xml:space="preserve"> </w:t>
      </w:r>
      <w:r w:rsidR="00901662" w:rsidRPr="00534177">
        <w:t>(CDE01)</w:t>
      </w:r>
      <w:r w:rsidRPr="00534177">
        <w:t>" procedure</w:t>
      </w:r>
      <w:r w:rsidR="0090458E" w:rsidRPr="00534177">
        <w:t>.</w:t>
      </w:r>
    </w:p>
    <w:p w:rsidR="007D3CD6" w:rsidRPr="00534177" w:rsidRDefault="007D3CD6" w:rsidP="007D3CD6">
      <w:pPr>
        <w:pStyle w:val="10"/>
      </w:pPr>
      <w:r w:rsidRPr="00534177">
        <w:t>[2]</w:t>
      </w:r>
      <w:r w:rsidRPr="00534177">
        <w:tab/>
        <w:t xml:space="preserve">Withdrawal of the </w:t>
      </w:r>
      <w:r w:rsidR="0012008F" w:rsidRPr="00534177">
        <w:t>Application for Cargo Discharge Permission</w:t>
      </w:r>
    </w:p>
    <w:p w:rsidR="007D3CD6" w:rsidRPr="00534177" w:rsidRDefault="007D3CD6" w:rsidP="007D3CD6">
      <w:pPr>
        <w:pStyle w:val="1"/>
        <w:rPr>
          <w:color w:val="auto"/>
        </w:rPr>
      </w:pPr>
      <w:r w:rsidRPr="00534177">
        <w:rPr>
          <w:color w:val="auto"/>
        </w:rPr>
        <w:t>(2)</w:t>
      </w:r>
      <w:r w:rsidRPr="00534177">
        <w:rPr>
          <w:color w:val="auto"/>
        </w:rPr>
        <w:tab/>
        <w:t>Required re-application</w:t>
      </w:r>
    </w:p>
    <w:p w:rsidR="00B56508" w:rsidRPr="00534177" w:rsidRDefault="00796E16" w:rsidP="00870B12">
      <w:pPr>
        <w:pStyle w:val="1txt"/>
        <w:ind w:leftChars="387" w:left="880" w:hangingChars="13" w:hanging="29"/>
        <w:rPr>
          <w:color w:val="auto"/>
        </w:rPr>
      </w:pPr>
      <w:r w:rsidRPr="00534177">
        <w:rPr>
          <w:color w:val="auto"/>
          <w:lang w:eastAsia="ja-JP"/>
        </w:rPr>
        <w:t>When</w:t>
      </w:r>
      <w:r w:rsidR="0090458E" w:rsidRPr="00534177">
        <w:rPr>
          <w:color w:val="auto"/>
          <w:lang w:eastAsia="ja-JP"/>
        </w:rPr>
        <w:t xml:space="preserve"> the </w:t>
      </w:r>
      <w:r w:rsidR="00670559" w:rsidRPr="00534177">
        <w:rPr>
          <w:color w:val="auto"/>
          <w:lang w:eastAsia="ja-JP"/>
        </w:rPr>
        <w:t>c</w:t>
      </w:r>
      <w:r w:rsidRPr="00534177">
        <w:rPr>
          <w:color w:val="auto"/>
          <w:lang w:eastAsia="ja-JP"/>
        </w:rPr>
        <w:t>ustoms station</w:t>
      </w:r>
      <w:r w:rsidR="0090458E" w:rsidRPr="00534177">
        <w:rPr>
          <w:color w:val="auto"/>
          <w:lang w:eastAsia="ja-JP"/>
        </w:rPr>
        <w:t xml:space="preserve"> examines the application and finds </w:t>
      </w:r>
      <w:r w:rsidR="00605E7C" w:rsidRPr="00534177">
        <w:rPr>
          <w:color w:val="auto"/>
          <w:lang w:eastAsia="ja-JP"/>
        </w:rPr>
        <w:t xml:space="preserve">inadequacy </w:t>
      </w:r>
      <w:r w:rsidR="0090458E" w:rsidRPr="00534177">
        <w:rPr>
          <w:color w:val="auto"/>
          <w:lang w:eastAsia="ja-JP"/>
        </w:rPr>
        <w:t xml:space="preserve">in the </w:t>
      </w:r>
      <w:r w:rsidR="0090458E" w:rsidRPr="00534177">
        <w:rPr>
          <w:color w:val="auto"/>
        </w:rPr>
        <w:t>Application for Cargo Discharge Permission</w:t>
      </w:r>
      <w:r w:rsidR="00AD26F9" w:rsidRPr="00534177">
        <w:rPr>
          <w:color w:val="auto"/>
          <w:lang w:eastAsia="ja-JP"/>
        </w:rPr>
        <w:t xml:space="preserve">, </w:t>
      </w:r>
      <w:r w:rsidR="0090458E" w:rsidRPr="00534177">
        <w:rPr>
          <w:color w:val="auto"/>
          <w:lang w:eastAsia="ja-JP"/>
        </w:rPr>
        <w:t xml:space="preserve">"Re-application is required" is registered. If the re-application is required, the implementer must check the B/L and application contents, correct the </w:t>
      </w:r>
      <w:r w:rsidR="00AD662D" w:rsidRPr="00534177">
        <w:rPr>
          <w:color w:val="auto"/>
          <w:lang w:eastAsia="ja-JP"/>
        </w:rPr>
        <w:t>contents</w:t>
      </w:r>
      <w:r w:rsidR="0090458E" w:rsidRPr="00534177">
        <w:rPr>
          <w:color w:val="auto"/>
          <w:lang w:eastAsia="ja-JP"/>
        </w:rPr>
        <w:t xml:space="preserve"> and perform </w:t>
      </w:r>
      <w:r w:rsidR="00F37FBE" w:rsidRPr="00534177">
        <w:rPr>
          <w:color w:val="auto"/>
          <w:lang w:eastAsia="ja-JP"/>
        </w:rPr>
        <w:t>DNC</w:t>
      </w:r>
      <w:r w:rsidR="0090458E" w:rsidRPr="00534177">
        <w:rPr>
          <w:color w:val="auto"/>
          <w:lang w:eastAsia="ja-JP"/>
        </w:rPr>
        <w:t xml:space="preserve"> procedure again.</w:t>
      </w:r>
    </w:p>
    <w:p w:rsidR="005D7893" w:rsidRPr="00534177" w:rsidRDefault="005D7893">
      <w:pPr>
        <w:pStyle w:val="1txt"/>
        <w:ind w:leftChars="387" w:left="880" w:hangingChars="13" w:hanging="29"/>
        <w:rPr>
          <w:color w:val="auto"/>
        </w:rPr>
      </w:pPr>
    </w:p>
    <w:sectPr w:rsidR="005D7893" w:rsidRPr="00534177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502" w:rsidRDefault="00CE6502">
      <w:r>
        <w:separator/>
      </w:r>
    </w:p>
  </w:endnote>
  <w:endnote w:type="continuationSeparator" w:id="0">
    <w:p w:rsidR="00CE6502" w:rsidRDefault="00CE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C6" w:rsidRPr="00961ED9" w:rsidRDefault="007D3CD6" w:rsidP="007E3A62">
    <w:pPr>
      <w:pStyle w:val="a5"/>
      <w:jc w:val="center"/>
      <w:rPr>
        <w:rFonts w:cs="Arial"/>
        <w:szCs w:val="22"/>
      </w:rPr>
    </w:pPr>
    <w:r>
      <w:t>40</w:t>
    </w:r>
    <w:r w:rsidR="00BC42B6">
      <w:rPr>
        <w:rFonts w:hint="eastAsia"/>
        <w:lang w:eastAsia="ja-JP"/>
      </w:rPr>
      <w:t>09</w:t>
    </w:r>
    <w:r>
      <w:t>-0</w:t>
    </w:r>
    <w:r>
      <w:rPr>
        <w:rFonts w:hint="eastAsia"/>
        <w:lang w:eastAsia="ja-JP"/>
      </w:rPr>
      <w:t>1</w:t>
    </w:r>
    <w:r w:rsidR="00B858C6" w:rsidRPr="001725F4">
      <w:t>-</w:t>
    </w:r>
    <w:r w:rsidR="009F2FFF">
      <w:fldChar w:fldCharType="begin"/>
    </w:r>
    <w:r w:rsidR="00B858C6">
      <w:instrText xml:space="preserve"> PAGE   \* MERGEFORMAT </w:instrText>
    </w:r>
    <w:r w:rsidR="009F2FFF">
      <w:fldChar w:fldCharType="separate"/>
    </w:r>
    <w:r w:rsidR="00534177" w:rsidRPr="00534177">
      <w:rPr>
        <w:noProof/>
        <w:lang w:val="ja-JP"/>
      </w:rPr>
      <w:t>1</w:t>
    </w:r>
    <w:r w:rsidR="009F2FFF"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502" w:rsidRDefault="00CE6502">
      <w:r>
        <w:separator/>
      </w:r>
    </w:p>
  </w:footnote>
  <w:footnote w:type="continuationSeparator" w:id="0">
    <w:p w:rsidR="00CE6502" w:rsidRDefault="00CE6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466C"/>
    <w:rsid w:val="00040761"/>
    <w:rsid w:val="000426F0"/>
    <w:rsid w:val="00046204"/>
    <w:rsid w:val="000464E2"/>
    <w:rsid w:val="000504FB"/>
    <w:rsid w:val="0005390E"/>
    <w:rsid w:val="0007030F"/>
    <w:rsid w:val="0007502D"/>
    <w:rsid w:val="00090E13"/>
    <w:rsid w:val="000C0EBE"/>
    <w:rsid w:val="000C3436"/>
    <w:rsid w:val="000D5D6B"/>
    <w:rsid w:val="000E5638"/>
    <w:rsid w:val="000F7009"/>
    <w:rsid w:val="000F7F53"/>
    <w:rsid w:val="001024BE"/>
    <w:rsid w:val="00102FCE"/>
    <w:rsid w:val="00114FFD"/>
    <w:rsid w:val="001172B1"/>
    <w:rsid w:val="0012008F"/>
    <w:rsid w:val="00121D14"/>
    <w:rsid w:val="0012239F"/>
    <w:rsid w:val="00134014"/>
    <w:rsid w:val="00134A50"/>
    <w:rsid w:val="00144893"/>
    <w:rsid w:val="00152C72"/>
    <w:rsid w:val="00154088"/>
    <w:rsid w:val="00162687"/>
    <w:rsid w:val="0016714E"/>
    <w:rsid w:val="001725F4"/>
    <w:rsid w:val="00184D03"/>
    <w:rsid w:val="00185DCD"/>
    <w:rsid w:val="0019411F"/>
    <w:rsid w:val="00196C1F"/>
    <w:rsid w:val="001A2B0A"/>
    <w:rsid w:val="001A5EDA"/>
    <w:rsid w:val="001B2BAC"/>
    <w:rsid w:val="001D1A27"/>
    <w:rsid w:val="001D5F37"/>
    <w:rsid w:val="001D6B20"/>
    <w:rsid w:val="001E1108"/>
    <w:rsid w:val="001E2E0B"/>
    <w:rsid w:val="001E323B"/>
    <w:rsid w:val="001E650E"/>
    <w:rsid w:val="001F3233"/>
    <w:rsid w:val="001F3D59"/>
    <w:rsid w:val="00202103"/>
    <w:rsid w:val="00222F44"/>
    <w:rsid w:val="00226172"/>
    <w:rsid w:val="002444D4"/>
    <w:rsid w:val="00252D14"/>
    <w:rsid w:val="0025445B"/>
    <w:rsid w:val="00255E0D"/>
    <w:rsid w:val="00260C07"/>
    <w:rsid w:val="002656AA"/>
    <w:rsid w:val="0027032E"/>
    <w:rsid w:val="00275CD6"/>
    <w:rsid w:val="0027622F"/>
    <w:rsid w:val="00281C50"/>
    <w:rsid w:val="002955CC"/>
    <w:rsid w:val="002A1EDB"/>
    <w:rsid w:val="002B4109"/>
    <w:rsid w:val="002B5F49"/>
    <w:rsid w:val="002B6548"/>
    <w:rsid w:val="002C2D9A"/>
    <w:rsid w:val="002C7EE4"/>
    <w:rsid w:val="002D1368"/>
    <w:rsid w:val="002D2579"/>
    <w:rsid w:val="002E04B6"/>
    <w:rsid w:val="002E14E6"/>
    <w:rsid w:val="002E3559"/>
    <w:rsid w:val="002F3CF7"/>
    <w:rsid w:val="00300E5A"/>
    <w:rsid w:val="0030526E"/>
    <w:rsid w:val="0030549E"/>
    <w:rsid w:val="00317681"/>
    <w:rsid w:val="00326C28"/>
    <w:rsid w:val="00332714"/>
    <w:rsid w:val="0033437F"/>
    <w:rsid w:val="00336D5D"/>
    <w:rsid w:val="0035079E"/>
    <w:rsid w:val="003574A7"/>
    <w:rsid w:val="00357AD5"/>
    <w:rsid w:val="0037289B"/>
    <w:rsid w:val="00373D5F"/>
    <w:rsid w:val="00374BE0"/>
    <w:rsid w:val="00383614"/>
    <w:rsid w:val="00384A4C"/>
    <w:rsid w:val="00385C1D"/>
    <w:rsid w:val="003877A2"/>
    <w:rsid w:val="00390122"/>
    <w:rsid w:val="003947C1"/>
    <w:rsid w:val="003B6791"/>
    <w:rsid w:val="003E23E0"/>
    <w:rsid w:val="003E75D7"/>
    <w:rsid w:val="003E7BA0"/>
    <w:rsid w:val="003F5D00"/>
    <w:rsid w:val="004023E2"/>
    <w:rsid w:val="004058E6"/>
    <w:rsid w:val="004151B0"/>
    <w:rsid w:val="0041644F"/>
    <w:rsid w:val="00423CBA"/>
    <w:rsid w:val="00424312"/>
    <w:rsid w:val="00426EF9"/>
    <w:rsid w:val="004430CD"/>
    <w:rsid w:val="00452AD1"/>
    <w:rsid w:val="0046409A"/>
    <w:rsid w:val="0046456A"/>
    <w:rsid w:val="004672C3"/>
    <w:rsid w:val="00470EBB"/>
    <w:rsid w:val="004A4454"/>
    <w:rsid w:val="004B0A43"/>
    <w:rsid w:val="004B5695"/>
    <w:rsid w:val="004E2B65"/>
    <w:rsid w:val="004E5F44"/>
    <w:rsid w:val="0051132C"/>
    <w:rsid w:val="00512F02"/>
    <w:rsid w:val="00513ACD"/>
    <w:rsid w:val="00514A85"/>
    <w:rsid w:val="005176EE"/>
    <w:rsid w:val="005205F9"/>
    <w:rsid w:val="00527E22"/>
    <w:rsid w:val="00534177"/>
    <w:rsid w:val="0053462B"/>
    <w:rsid w:val="00557908"/>
    <w:rsid w:val="00561121"/>
    <w:rsid w:val="00566164"/>
    <w:rsid w:val="00567723"/>
    <w:rsid w:val="005729A2"/>
    <w:rsid w:val="00573703"/>
    <w:rsid w:val="00576339"/>
    <w:rsid w:val="00590849"/>
    <w:rsid w:val="005945FE"/>
    <w:rsid w:val="005B14AE"/>
    <w:rsid w:val="005C7847"/>
    <w:rsid w:val="005D7893"/>
    <w:rsid w:val="005E24B1"/>
    <w:rsid w:val="005E294E"/>
    <w:rsid w:val="005E727E"/>
    <w:rsid w:val="005F621D"/>
    <w:rsid w:val="005F6D5D"/>
    <w:rsid w:val="006004C6"/>
    <w:rsid w:val="00604C59"/>
    <w:rsid w:val="00605E7C"/>
    <w:rsid w:val="00627F04"/>
    <w:rsid w:val="00643576"/>
    <w:rsid w:val="006521CA"/>
    <w:rsid w:val="00652942"/>
    <w:rsid w:val="00661186"/>
    <w:rsid w:val="00663D70"/>
    <w:rsid w:val="0066729B"/>
    <w:rsid w:val="00670559"/>
    <w:rsid w:val="006745F2"/>
    <w:rsid w:val="006911EF"/>
    <w:rsid w:val="0069194C"/>
    <w:rsid w:val="006929AC"/>
    <w:rsid w:val="006B4AA9"/>
    <w:rsid w:val="006C51DB"/>
    <w:rsid w:val="006D39F7"/>
    <w:rsid w:val="006D60C8"/>
    <w:rsid w:val="006E6648"/>
    <w:rsid w:val="006F6D0A"/>
    <w:rsid w:val="00706DDC"/>
    <w:rsid w:val="00712F89"/>
    <w:rsid w:val="0071712C"/>
    <w:rsid w:val="00717DEB"/>
    <w:rsid w:val="0072671B"/>
    <w:rsid w:val="007428DB"/>
    <w:rsid w:val="00746ADE"/>
    <w:rsid w:val="00751725"/>
    <w:rsid w:val="007601DD"/>
    <w:rsid w:val="0076360C"/>
    <w:rsid w:val="00764EE2"/>
    <w:rsid w:val="0077121D"/>
    <w:rsid w:val="00784940"/>
    <w:rsid w:val="00786CBE"/>
    <w:rsid w:val="00790100"/>
    <w:rsid w:val="00796C51"/>
    <w:rsid w:val="00796E16"/>
    <w:rsid w:val="007A28A1"/>
    <w:rsid w:val="007B16CE"/>
    <w:rsid w:val="007B7556"/>
    <w:rsid w:val="007C52BE"/>
    <w:rsid w:val="007D3CD6"/>
    <w:rsid w:val="007E39C3"/>
    <w:rsid w:val="007E3A62"/>
    <w:rsid w:val="007E7891"/>
    <w:rsid w:val="008001C6"/>
    <w:rsid w:val="00800C6F"/>
    <w:rsid w:val="00815563"/>
    <w:rsid w:val="008203F8"/>
    <w:rsid w:val="00844DE8"/>
    <w:rsid w:val="00857BAD"/>
    <w:rsid w:val="00860419"/>
    <w:rsid w:val="00860B63"/>
    <w:rsid w:val="00870245"/>
    <w:rsid w:val="00870B12"/>
    <w:rsid w:val="00895F82"/>
    <w:rsid w:val="008A1A92"/>
    <w:rsid w:val="008A7704"/>
    <w:rsid w:val="008C79F2"/>
    <w:rsid w:val="008D01E0"/>
    <w:rsid w:val="008D1934"/>
    <w:rsid w:val="008D403B"/>
    <w:rsid w:val="008D4247"/>
    <w:rsid w:val="008F524D"/>
    <w:rsid w:val="00901595"/>
    <w:rsid w:val="00901662"/>
    <w:rsid w:val="0090458E"/>
    <w:rsid w:val="009131A7"/>
    <w:rsid w:val="0091460B"/>
    <w:rsid w:val="00916FFD"/>
    <w:rsid w:val="00924DB4"/>
    <w:rsid w:val="00932657"/>
    <w:rsid w:val="00934B38"/>
    <w:rsid w:val="009367CD"/>
    <w:rsid w:val="0094006C"/>
    <w:rsid w:val="00951A4D"/>
    <w:rsid w:val="00954960"/>
    <w:rsid w:val="00961ED9"/>
    <w:rsid w:val="0097445C"/>
    <w:rsid w:val="00983D8F"/>
    <w:rsid w:val="00991691"/>
    <w:rsid w:val="00993228"/>
    <w:rsid w:val="009949F3"/>
    <w:rsid w:val="0099628F"/>
    <w:rsid w:val="009963C2"/>
    <w:rsid w:val="009A6F10"/>
    <w:rsid w:val="009C1E8B"/>
    <w:rsid w:val="009D2AD6"/>
    <w:rsid w:val="009D5699"/>
    <w:rsid w:val="009E5FB6"/>
    <w:rsid w:val="009F1CAC"/>
    <w:rsid w:val="009F2FFF"/>
    <w:rsid w:val="00A00122"/>
    <w:rsid w:val="00A27EB9"/>
    <w:rsid w:val="00A27FFC"/>
    <w:rsid w:val="00A30FAB"/>
    <w:rsid w:val="00A35133"/>
    <w:rsid w:val="00A369F0"/>
    <w:rsid w:val="00A37262"/>
    <w:rsid w:val="00A44EBB"/>
    <w:rsid w:val="00A5237A"/>
    <w:rsid w:val="00A6557D"/>
    <w:rsid w:val="00A72576"/>
    <w:rsid w:val="00A80098"/>
    <w:rsid w:val="00A91095"/>
    <w:rsid w:val="00A9183C"/>
    <w:rsid w:val="00A93D96"/>
    <w:rsid w:val="00AA187E"/>
    <w:rsid w:val="00AA3967"/>
    <w:rsid w:val="00AA68DE"/>
    <w:rsid w:val="00AA69A9"/>
    <w:rsid w:val="00AB0121"/>
    <w:rsid w:val="00AB59F4"/>
    <w:rsid w:val="00AB7B18"/>
    <w:rsid w:val="00AC5102"/>
    <w:rsid w:val="00AD24BB"/>
    <w:rsid w:val="00AD26F9"/>
    <w:rsid w:val="00AD4E2F"/>
    <w:rsid w:val="00AD662D"/>
    <w:rsid w:val="00AE1D07"/>
    <w:rsid w:val="00AE606C"/>
    <w:rsid w:val="00B01985"/>
    <w:rsid w:val="00B04205"/>
    <w:rsid w:val="00B13679"/>
    <w:rsid w:val="00B20584"/>
    <w:rsid w:val="00B2134F"/>
    <w:rsid w:val="00B22A0B"/>
    <w:rsid w:val="00B247C0"/>
    <w:rsid w:val="00B30BE4"/>
    <w:rsid w:val="00B36C0A"/>
    <w:rsid w:val="00B36C25"/>
    <w:rsid w:val="00B56508"/>
    <w:rsid w:val="00B57886"/>
    <w:rsid w:val="00B858C6"/>
    <w:rsid w:val="00B90D78"/>
    <w:rsid w:val="00B91AC5"/>
    <w:rsid w:val="00B933D9"/>
    <w:rsid w:val="00BA1239"/>
    <w:rsid w:val="00BC04F9"/>
    <w:rsid w:val="00BC42B6"/>
    <w:rsid w:val="00BD2758"/>
    <w:rsid w:val="00BD584C"/>
    <w:rsid w:val="00BE449C"/>
    <w:rsid w:val="00BF4E6B"/>
    <w:rsid w:val="00C03EF1"/>
    <w:rsid w:val="00C17FDA"/>
    <w:rsid w:val="00C5089C"/>
    <w:rsid w:val="00C56849"/>
    <w:rsid w:val="00C569CB"/>
    <w:rsid w:val="00C57F7E"/>
    <w:rsid w:val="00C61CBA"/>
    <w:rsid w:val="00C734A0"/>
    <w:rsid w:val="00C80537"/>
    <w:rsid w:val="00C92C3C"/>
    <w:rsid w:val="00CA12CC"/>
    <w:rsid w:val="00CA20A4"/>
    <w:rsid w:val="00CD7BF0"/>
    <w:rsid w:val="00CE196A"/>
    <w:rsid w:val="00CE6502"/>
    <w:rsid w:val="00CF1380"/>
    <w:rsid w:val="00D0341B"/>
    <w:rsid w:val="00D12650"/>
    <w:rsid w:val="00D12879"/>
    <w:rsid w:val="00D17ABD"/>
    <w:rsid w:val="00D20747"/>
    <w:rsid w:val="00D20D15"/>
    <w:rsid w:val="00D320AA"/>
    <w:rsid w:val="00D338E9"/>
    <w:rsid w:val="00D35C87"/>
    <w:rsid w:val="00D41DD3"/>
    <w:rsid w:val="00D462DC"/>
    <w:rsid w:val="00D51315"/>
    <w:rsid w:val="00D51397"/>
    <w:rsid w:val="00D53735"/>
    <w:rsid w:val="00D571C8"/>
    <w:rsid w:val="00D777FC"/>
    <w:rsid w:val="00DA53B3"/>
    <w:rsid w:val="00DB43AD"/>
    <w:rsid w:val="00DB6DA0"/>
    <w:rsid w:val="00DC4C53"/>
    <w:rsid w:val="00DC6D7F"/>
    <w:rsid w:val="00DC7E5F"/>
    <w:rsid w:val="00DD07CC"/>
    <w:rsid w:val="00DD6AF6"/>
    <w:rsid w:val="00DD75C4"/>
    <w:rsid w:val="00DF1E38"/>
    <w:rsid w:val="00E006B2"/>
    <w:rsid w:val="00E24D05"/>
    <w:rsid w:val="00E40162"/>
    <w:rsid w:val="00E41E0F"/>
    <w:rsid w:val="00E45864"/>
    <w:rsid w:val="00E750F7"/>
    <w:rsid w:val="00E87A1C"/>
    <w:rsid w:val="00E919BF"/>
    <w:rsid w:val="00EA1979"/>
    <w:rsid w:val="00EB1DBB"/>
    <w:rsid w:val="00EB3EB8"/>
    <w:rsid w:val="00EB5D60"/>
    <w:rsid w:val="00EB6EE9"/>
    <w:rsid w:val="00EC5FDB"/>
    <w:rsid w:val="00ED49D3"/>
    <w:rsid w:val="00ED582C"/>
    <w:rsid w:val="00EF6F9A"/>
    <w:rsid w:val="00F105C6"/>
    <w:rsid w:val="00F116B4"/>
    <w:rsid w:val="00F1593F"/>
    <w:rsid w:val="00F21BF3"/>
    <w:rsid w:val="00F37DC4"/>
    <w:rsid w:val="00F37FBE"/>
    <w:rsid w:val="00F40817"/>
    <w:rsid w:val="00F4685D"/>
    <w:rsid w:val="00F601A8"/>
    <w:rsid w:val="00F64E48"/>
    <w:rsid w:val="00F670A5"/>
    <w:rsid w:val="00F70174"/>
    <w:rsid w:val="00F718ED"/>
    <w:rsid w:val="00F71CE5"/>
    <w:rsid w:val="00F75DBD"/>
    <w:rsid w:val="00F83B45"/>
    <w:rsid w:val="00F85204"/>
    <w:rsid w:val="00F9153C"/>
    <w:rsid w:val="00FA23A6"/>
    <w:rsid w:val="00FB3890"/>
    <w:rsid w:val="00FB4CD7"/>
    <w:rsid w:val="00FB53BC"/>
    <w:rsid w:val="00FC2AA1"/>
    <w:rsid w:val="00FC3602"/>
    <w:rsid w:val="00FD1AE5"/>
    <w:rsid w:val="00FD6C9F"/>
    <w:rsid w:val="00FE7A22"/>
    <w:rsid w:val="00FF4161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m1">
    <w:name w:val="m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A1239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1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3B6791"/>
    <w:pPr>
      <w:ind w:left="1701" w:hanging="567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  <w:style w:type="paragraph" w:customStyle="1" w:styleId="aff1">
    <w:name w:val="レベル２注書き"/>
    <w:basedOn w:val="a"/>
    <w:rsid w:val="00B858C6"/>
    <w:pPr>
      <w:adjustRightInd w:val="0"/>
      <w:ind w:leftChars="400" w:left="1588" w:hangingChars="400" w:hanging="794"/>
      <w:jc w:val="left"/>
    </w:pPr>
    <w:rPr>
      <w:rFonts w:ascii="ＭＳ ゴシック" w:hAnsi="ＭＳ ゴシック"/>
      <w:szCs w:val="22"/>
    </w:rPr>
  </w:style>
  <w:style w:type="paragraph" w:customStyle="1" w:styleId="aff2">
    <w:name w:val="レベル４文書"/>
    <w:basedOn w:val="a"/>
    <w:rsid w:val="00B858C6"/>
    <w:pPr>
      <w:adjustRightInd w:val="0"/>
      <w:ind w:leftChars="600" w:left="600" w:firstLineChars="100" w:firstLine="100"/>
      <w:jc w:val="left"/>
    </w:pPr>
    <w:rPr>
      <w:rFonts w:ascii="ＭＳ ゴシック" w:hAnsi="Century"/>
    </w:rPr>
  </w:style>
  <w:style w:type="character" w:styleId="HTML">
    <w:name w:val="HTML Code"/>
    <w:basedOn w:val="a0"/>
    <w:uiPriority w:val="99"/>
    <w:semiHidden/>
    <w:unhideWhenUsed/>
    <w:rsid w:val="00A93D96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C638-484C-49B7-8BA3-C80E34D9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2016-07-04T05:13:00Z</dcterms:created>
  <dcterms:modified xsi:type="dcterms:W3CDTF">2024-03-29T14:40:00Z</dcterms:modified>
  <dc:title/>
  <dc:subject/>
  <cp:keywords/>
  <dc:description/>
</cp:coreProperties>
</file>